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3A1D" w14:textId="1607005D" w:rsidR="009A6BF1" w:rsidRDefault="007F791B" w:rsidP="007F791B">
      <w:pPr>
        <w:rPr>
          <w:rFonts w:ascii="Arial" w:hAnsi="Arial" w:cs="Arial"/>
          <w:b/>
          <w:bCs/>
          <w:sz w:val="28"/>
          <w:szCs w:val="28"/>
          <w:u w:val="single"/>
        </w:rPr>
      </w:pPr>
      <w:r w:rsidRPr="00BA528F">
        <w:rPr>
          <w:rFonts w:ascii="Arial" w:hAnsi="Arial" w:cs="Arial"/>
          <w:b/>
          <w:bCs/>
          <w:sz w:val="28"/>
          <w:szCs w:val="28"/>
          <w:u w:val="single"/>
        </w:rPr>
        <w:t>Tick-box Checklist of Late Documents for Local Plan (</w:t>
      </w:r>
      <w:r w:rsidR="00BA528F" w:rsidRPr="00BA528F">
        <w:rPr>
          <w:rFonts w:ascii="Arial" w:hAnsi="Arial" w:cs="Arial"/>
          <w:b/>
          <w:bCs/>
          <w:sz w:val="28"/>
          <w:szCs w:val="28"/>
          <w:u w:val="single"/>
        </w:rPr>
        <w:t>Nov/</w:t>
      </w:r>
      <w:r w:rsidRPr="00BA528F">
        <w:rPr>
          <w:rFonts w:ascii="Arial" w:hAnsi="Arial" w:cs="Arial"/>
          <w:b/>
          <w:bCs/>
          <w:sz w:val="28"/>
          <w:szCs w:val="28"/>
          <w:u w:val="single"/>
        </w:rPr>
        <w:t>Dec 2025</w:t>
      </w:r>
      <w:r w:rsidR="00BA528F" w:rsidRPr="00BA528F">
        <w:rPr>
          <w:rFonts w:ascii="Arial" w:hAnsi="Arial" w:cs="Arial"/>
          <w:b/>
          <w:bCs/>
          <w:sz w:val="28"/>
          <w:szCs w:val="28"/>
          <w:u w:val="single"/>
        </w:rPr>
        <w:t>)</w:t>
      </w:r>
    </w:p>
    <w:tbl>
      <w:tblPr>
        <w:tblStyle w:val="TableGrid"/>
        <w:tblW w:w="10485" w:type="dxa"/>
        <w:tblLook w:val="04A0" w:firstRow="1" w:lastRow="0" w:firstColumn="1" w:lastColumn="0" w:noHBand="0" w:noVBand="1"/>
      </w:tblPr>
      <w:tblGrid>
        <w:gridCol w:w="852"/>
        <w:gridCol w:w="8499"/>
        <w:gridCol w:w="26"/>
        <w:gridCol w:w="1108"/>
      </w:tblGrid>
      <w:tr w:rsidR="0054221D" w:rsidRPr="00272544" w14:paraId="15FBB10D" w14:textId="77777777" w:rsidTr="00272544">
        <w:tc>
          <w:tcPr>
            <w:tcW w:w="9377" w:type="dxa"/>
            <w:gridSpan w:val="3"/>
            <w:shd w:val="clear" w:color="auto" w:fill="E8E8E8" w:themeFill="background2"/>
          </w:tcPr>
          <w:p w14:paraId="3FDD7ACB" w14:textId="44868090" w:rsidR="0054221D" w:rsidRPr="00272544" w:rsidRDefault="00272544" w:rsidP="00687BC9">
            <w:pPr>
              <w:rPr>
                <w:rFonts w:ascii="Arial" w:eastAsia="Times New Roman" w:hAnsi="Arial" w:cs="Arial"/>
                <w:b/>
                <w:bCs/>
                <w:kern w:val="0"/>
                <w:lang w:eastAsia="en-GB"/>
                <w14:ligatures w14:val="none"/>
              </w:rPr>
            </w:pPr>
            <w:r w:rsidRPr="00272544">
              <w:rPr>
                <w:rFonts w:ascii="Arial" w:eastAsia="Times New Roman" w:hAnsi="Arial" w:cs="Arial"/>
                <w:b/>
                <w:bCs/>
                <w:kern w:val="0"/>
                <w:lang w:eastAsia="en-GB"/>
                <w14:ligatures w14:val="none"/>
              </w:rPr>
              <w:t>General Declarations</w:t>
            </w:r>
          </w:p>
        </w:tc>
        <w:tc>
          <w:tcPr>
            <w:tcW w:w="1108" w:type="dxa"/>
            <w:shd w:val="clear" w:color="auto" w:fill="E8E8E8" w:themeFill="background2"/>
          </w:tcPr>
          <w:p w14:paraId="2EBCA466" w14:textId="280B6036" w:rsidR="0054221D" w:rsidRPr="00CC3F94" w:rsidRDefault="0054221D" w:rsidP="00687BC9">
            <w:pPr>
              <w:rPr>
                <w:rFonts w:ascii="Arial" w:hAnsi="Arial" w:cs="Arial"/>
                <w:b/>
                <w:bCs/>
                <w:sz w:val="20"/>
                <w:szCs w:val="20"/>
              </w:rPr>
            </w:pPr>
            <w:r w:rsidRPr="00CC3F94">
              <w:rPr>
                <w:rFonts w:ascii="Arial" w:hAnsi="Arial" w:cs="Arial"/>
                <w:b/>
                <w:bCs/>
                <w:sz w:val="20"/>
                <w:szCs w:val="20"/>
              </w:rPr>
              <w:t>Tick if agree</w:t>
            </w:r>
          </w:p>
        </w:tc>
      </w:tr>
      <w:tr w:rsidR="001C2B0A" w14:paraId="7CBDA6A3" w14:textId="77777777" w:rsidTr="0054221D">
        <w:tc>
          <w:tcPr>
            <w:tcW w:w="9377" w:type="dxa"/>
            <w:gridSpan w:val="3"/>
          </w:tcPr>
          <w:p w14:paraId="437FE8A1" w14:textId="2FDA6C7F" w:rsidR="001C2B0A" w:rsidRDefault="001C2B0A" w:rsidP="00687BC9">
            <w:pPr>
              <w:rPr>
                <w:rFonts w:ascii="Arial" w:hAnsi="Arial" w:cs="Arial"/>
                <w:b/>
                <w:bCs/>
                <w:sz w:val="24"/>
                <w:szCs w:val="24"/>
              </w:rPr>
            </w:pPr>
            <w:r w:rsidRPr="00F31800">
              <w:rPr>
                <w:rFonts w:ascii="Arial" w:eastAsia="Times New Roman" w:hAnsi="Arial" w:cs="Arial"/>
                <w:kern w:val="0"/>
                <w:lang w:eastAsia="en-GB"/>
                <w14:ligatures w14:val="none"/>
              </w:rPr>
              <w:t xml:space="preserve">I support the detailed </w:t>
            </w:r>
            <w:r w:rsidR="00CC5675">
              <w:rPr>
                <w:rFonts w:ascii="Arial" w:eastAsia="Times New Roman" w:hAnsi="Arial" w:cs="Arial"/>
                <w:kern w:val="0"/>
                <w:lang w:eastAsia="en-GB"/>
                <w14:ligatures w14:val="none"/>
              </w:rPr>
              <w:t xml:space="preserve">objection </w:t>
            </w:r>
            <w:r w:rsidRPr="00F31800">
              <w:rPr>
                <w:rFonts w:ascii="Arial" w:eastAsia="Times New Roman" w:hAnsi="Arial" w:cs="Arial"/>
                <w:kern w:val="0"/>
                <w:lang w:eastAsia="en-GB"/>
                <w14:ligatures w14:val="none"/>
              </w:rPr>
              <w:t xml:space="preserve">submission from the </w:t>
            </w:r>
            <w:r>
              <w:rPr>
                <w:rFonts w:ascii="Arial" w:eastAsia="Times New Roman" w:hAnsi="Arial" w:cs="Arial"/>
                <w:kern w:val="0"/>
                <w:lang w:eastAsia="en-GB"/>
                <w14:ligatures w14:val="none"/>
              </w:rPr>
              <w:t>CEG</w:t>
            </w:r>
            <w:r w:rsidRPr="00F31800">
              <w:rPr>
                <w:rFonts w:ascii="Arial" w:eastAsia="Times New Roman" w:hAnsi="Arial" w:cs="Arial"/>
                <w:kern w:val="0"/>
                <w:lang w:eastAsia="en-GB"/>
                <w14:ligatures w14:val="none"/>
              </w:rPr>
              <w:t xml:space="preserve"> Community Action Group.</w:t>
            </w:r>
          </w:p>
        </w:tc>
        <w:sdt>
          <w:sdtPr>
            <w:rPr>
              <w:rFonts w:ascii="Arial" w:hAnsi="Arial" w:cs="Arial"/>
              <w:b/>
              <w:bCs/>
              <w:sz w:val="24"/>
              <w:szCs w:val="24"/>
            </w:rPr>
            <w:id w:val="-1508283705"/>
            <w14:checkbox>
              <w14:checked w14:val="0"/>
              <w14:checkedState w14:val="2612" w14:font="MS Gothic"/>
              <w14:uncheckedState w14:val="2610" w14:font="MS Gothic"/>
            </w14:checkbox>
          </w:sdtPr>
          <w:sdtContent>
            <w:tc>
              <w:tcPr>
                <w:tcW w:w="1108" w:type="dxa"/>
              </w:tcPr>
              <w:p w14:paraId="1D0C524A" w14:textId="5C3D3B62" w:rsidR="001C2B0A" w:rsidRDefault="00497FA3" w:rsidP="00687BC9">
                <w:pPr>
                  <w:rPr>
                    <w:rFonts w:ascii="Arial" w:hAnsi="Arial" w:cs="Arial"/>
                    <w:b/>
                    <w:bCs/>
                    <w:sz w:val="24"/>
                    <w:szCs w:val="24"/>
                  </w:rPr>
                </w:pPr>
                <w:r>
                  <w:rPr>
                    <w:rFonts w:ascii="MS Gothic" w:eastAsia="MS Gothic" w:hAnsi="MS Gothic" w:cs="Arial" w:hint="eastAsia"/>
                    <w:b/>
                    <w:bCs/>
                    <w:sz w:val="24"/>
                    <w:szCs w:val="24"/>
                  </w:rPr>
                  <w:t>☐</w:t>
                </w:r>
              </w:p>
            </w:tc>
          </w:sdtContent>
        </w:sdt>
      </w:tr>
      <w:tr w:rsidR="001C2B0A" w14:paraId="1E5F329E" w14:textId="77777777" w:rsidTr="0054221D">
        <w:tc>
          <w:tcPr>
            <w:tcW w:w="9377" w:type="dxa"/>
            <w:gridSpan w:val="3"/>
          </w:tcPr>
          <w:p w14:paraId="12AEBF8B" w14:textId="5F95D685" w:rsidR="001C2B0A" w:rsidRDefault="001C2B0A" w:rsidP="00687BC9">
            <w:pPr>
              <w:rPr>
                <w:rFonts w:ascii="Arial" w:hAnsi="Arial" w:cs="Arial"/>
                <w:b/>
                <w:bCs/>
                <w:sz w:val="24"/>
                <w:szCs w:val="24"/>
              </w:rPr>
            </w:pPr>
            <w:r w:rsidRPr="00F31800">
              <w:rPr>
                <w:rFonts w:ascii="Arial" w:eastAsia="Times New Roman" w:hAnsi="Arial" w:cs="Arial"/>
                <w:kern w:val="0"/>
                <w:lang w:eastAsia="en-GB"/>
                <w14:ligatures w14:val="none"/>
              </w:rPr>
              <w:t xml:space="preserve">Dr </w:t>
            </w:r>
            <w:r w:rsidR="00932263">
              <w:rPr>
                <w:rFonts w:ascii="Arial" w:eastAsia="Times New Roman" w:hAnsi="Arial" w:cs="Arial"/>
                <w:kern w:val="0"/>
                <w:lang w:eastAsia="en-GB"/>
                <w14:ligatures w14:val="none"/>
              </w:rPr>
              <w:t xml:space="preserve">Marie </w:t>
            </w:r>
            <w:r w:rsidRPr="00F31800">
              <w:rPr>
                <w:rFonts w:ascii="Arial" w:eastAsia="Times New Roman" w:hAnsi="Arial" w:cs="Arial"/>
                <w:kern w:val="0"/>
                <w:lang w:eastAsia="en-GB"/>
                <w14:ligatures w14:val="none"/>
              </w:rPr>
              <w:t>Tidball MP</w:t>
            </w:r>
            <w:r>
              <w:rPr>
                <w:rFonts w:ascii="Arial" w:eastAsia="Times New Roman" w:hAnsi="Arial" w:cs="Arial"/>
                <w:kern w:val="0"/>
                <w:lang w:eastAsia="en-GB"/>
                <w14:ligatures w14:val="none"/>
              </w:rPr>
              <w:t xml:space="preserve">s verbal submission </w:t>
            </w:r>
            <w:r w:rsidRPr="00F31800">
              <w:rPr>
                <w:rFonts w:ascii="Arial" w:eastAsia="Times New Roman" w:hAnsi="Arial" w:cs="Arial"/>
                <w:kern w:val="0"/>
                <w:lang w:eastAsia="en-GB"/>
                <w14:ligatures w14:val="none"/>
              </w:rPr>
              <w:t>at the Inspectors’ hearings does not represent my views.</w:t>
            </w:r>
          </w:p>
        </w:tc>
        <w:sdt>
          <w:sdtPr>
            <w:rPr>
              <w:rFonts w:ascii="Arial" w:hAnsi="Arial" w:cs="Arial"/>
              <w:b/>
              <w:bCs/>
              <w:sz w:val="24"/>
              <w:szCs w:val="24"/>
            </w:rPr>
            <w:id w:val="1962910834"/>
            <w14:checkbox>
              <w14:checked w14:val="0"/>
              <w14:checkedState w14:val="2612" w14:font="MS Gothic"/>
              <w14:uncheckedState w14:val="2610" w14:font="MS Gothic"/>
            </w14:checkbox>
          </w:sdtPr>
          <w:sdtContent>
            <w:tc>
              <w:tcPr>
                <w:tcW w:w="1108" w:type="dxa"/>
              </w:tcPr>
              <w:p w14:paraId="54F6E294" w14:textId="03C523AE" w:rsidR="001C2B0A" w:rsidRDefault="00497FA3" w:rsidP="00687BC9">
                <w:pPr>
                  <w:rPr>
                    <w:rFonts w:ascii="Arial" w:hAnsi="Arial" w:cs="Arial"/>
                    <w:b/>
                    <w:bCs/>
                    <w:sz w:val="24"/>
                    <w:szCs w:val="24"/>
                  </w:rPr>
                </w:pPr>
                <w:r>
                  <w:rPr>
                    <w:rFonts w:ascii="MS Gothic" w:eastAsia="MS Gothic" w:hAnsi="MS Gothic" w:cs="Arial" w:hint="eastAsia"/>
                    <w:b/>
                    <w:bCs/>
                    <w:sz w:val="24"/>
                    <w:szCs w:val="24"/>
                  </w:rPr>
                  <w:t>☐</w:t>
                </w:r>
              </w:p>
            </w:tc>
          </w:sdtContent>
        </w:sdt>
      </w:tr>
      <w:tr w:rsidR="008B37C8" w:rsidRPr="00C71D51" w14:paraId="085C5B49" w14:textId="77777777" w:rsidTr="006A01C2">
        <w:tc>
          <w:tcPr>
            <w:tcW w:w="10485" w:type="dxa"/>
            <w:gridSpan w:val="4"/>
            <w:shd w:val="clear" w:color="auto" w:fill="E8E8E8" w:themeFill="background2"/>
          </w:tcPr>
          <w:p w14:paraId="2C926C95" w14:textId="2198CF46" w:rsidR="008B37C8" w:rsidRPr="00C71D51" w:rsidRDefault="00496E0E" w:rsidP="00411D34">
            <w:pPr>
              <w:rPr>
                <w:rFonts w:ascii="Arial" w:hAnsi="Arial" w:cs="Arial"/>
                <w:b/>
                <w:bCs/>
              </w:rPr>
            </w:pPr>
            <w:r>
              <w:rPr>
                <w:rFonts w:ascii="Arial" w:hAnsi="Arial" w:cs="Arial"/>
                <w:b/>
                <w:bCs/>
              </w:rPr>
              <w:t xml:space="preserve">EXAM Documents </w:t>
            </w:r>
            <w:r w:rsidR="00A763CA">
              <w:rPr>
                <w:rFonts w:ascii="Arial" w:hAnsi="Arial" w:cs="Arial"/>
                <w:b/>
                <w:bCs/>
              </w:rPr>
              <w:t>Produced by or on Behalf of Sheffield City Council</w:t>
            </w:r>
          </w:p>
        </w:tc>
      </w:tr>
      <w:tr w:rsidR="00BA528F" w:rsidRPr="00C71D51" w14:paraId="5396EA65" w14:textId="77777777" w:rsidTr="00497FA3">
        <w:tc>
          <w:tcPr>
            <w:tcW w:w="846" w:type="dxa"/>
            <w:shd w:val="clear" w:color="auto" w:fill="E8E8E8" w:themeFill="background2"/>
          </w:tcPr>
          <w:p w14:paraId="53C48985" w14:textId="687EE584" w:rsidR="00BA528F" w:rsidRPr="00C71D51" w:rsidRDefault="00BA528F" w:rsidP="00411D34">
            <w:pPr>
              <w:rPr>
                <w:rFonts w:ascii="Arial" w:hAnsi="Arial" w:cs="Arial"/>
                <w:b/>
                <w:bCs/>
              </w:rPr>
            </w:pPr>
            <w:bookmarkStart w:id="0" w:name="_Hlk215233109"/>
            <w:r w:rsidRPr="00C71D51">
              <w:rPr>
                <w:rFonts w:ascii="Arial" w:hAnsi="Arial" w:cs="Arial"/>
                <w:b/>
                <w:bCs/>
              </w:rPr>
              <w:t>E</w:t>
            </w:r>
            <w:r w:rsidR="00782A2C">
              <w:rPr>
                <w:rFonts w:ascii="Arial" w:hAnsi="Arial" w:cs="Arial"/>
                <w:b/>
                <w:bCs/>
              </w:rPr>
              <w:t>XAM</w:t>
            </w:r>
            <w:r w:rsidRPr="00C71D51">
              <w:rPr>
                <w:rFonts w:ascii="Arial" w:hAnsi="Arial" w:cs="Arial"/>
                <w:b/>
                <w:bCs/>
              </w:rPr>
              <w:t xml:space="preserve"> </w:t>
            </w:r>
          </w:p>
        </w:tc>
        <w:tc>
          <w:tcPr>
            <w:tcW w:w="8505" w:type="dxa"/>
            <w:shd w:val="clear" w:color="auto" w:fill="E8E8E8" w:themeFill="background2"/>
          </w:tcPr>
          <w:p w14:paraId="35DC9B78" w14:textId="77777777" w:rsidR="00BA528F" w:rsidRPr="00C71D51" w:rsidRDefault="00BA528F" w:rsidP="00411D34">
            <w:pPr>
              <w:rPr>
                <w:rFonts w:ascii="Arial" w:hAnsi="Arial" w:cs="Arial"/>
                <w:b/>
                <w:bCs/>
              </w:rPr>
            </w:pPr>
            <w:r w:rsidRPr="00C71D51">
              <w:rPr>
                <w:rFonts w:ascii="Arial" w:hAnsi="Arial" w:cs="Arial"/>
                <w:b/>
                <w:bCs/>
              </w:rPr>
              <w:t>CEG Summary of Evidence</w:t>
            </w:r>
          </w:p>
        </w:tc>
        <w:tc>
          <w:tcPr>
            <w:tcW w:w="1134" w:type="dxa"/>
            <w:gridSpan w:val="2"/>
            <w:shd w:val="clear" w:color="auto" w:fill="E8E8E8" w:themeFill="background2"/>
          </w:tcPr>
          <w:p w14:paraId="6B451080" w14:textId="77777777" w:rsidR="00BA528F" w:rsidRPr="00CC3F94" w:rsidRDefault="00BA528F" w:rsidP="00411D34">
            <w:pPr>
              <w:rPr>
                <w:rFonts w:ascii="Arial" w:hAnsi="Arial" w:cs="Arial"/>
                <w:b/>
                <w:bCs/>
                <w:sz w:val="20"/>
                <w:szCs w:val="20"/>
              </w:rPr>
            </w:pPr>
            <w:r w:rsidRPr="00CC3F94">
              <w:rPr>
                <w:rFonts w:ascii="Arial" w:hAnsi="Arial" w:cs="Arial"/>
                <w:b/>
                <w:bCs/>
                <w:sz w:val="20"/>
                <w:szCs w:val="20"/>
              </w:rPr>
              <w:t>Tick if agree</w:t>
            </w:r>
          </w:p>
        </w:tc>
      </w:tr>
      <w:bookmarkEnd w:id="0"/>
      <w:tr w:rsidR="00BA528F" w:rsidRPr="005E2975" w14:paraId="51491E00" w14:textId="77777777" w:rsidTr="00497FA3">
        <w:tc>
          <w:tcPr>
            <w:tcW w:w="846" w:type="dxa"/>
          </w:tcPr>
          <w:p w14:paraId="5FAB141C" w14:textId="6DDCD0E8" w:rsidR="00BA528F" w:rsidRPr="005E2975" w:rsidRDefault="00BA528F" w:rsidP="00411D34">
            <w:pPr>
              <w:rPr>
                <w:rFonts w:ascii="Arial" w:hAnsi="Arial" w:cs="Arial"/>
              </w:rPr>
            </w:pPr>
            <w:r w:rsidRPr="005E2975">
              <w:rPr>
                <w:rFonts w:ascii="Arial" w:hAnsi="Arial" w:cs="Arial"/>
              </w:rPr>
              <w:t>182 130b</w:t>
            </w:r>
          </w:p>
        </w:tc>
        <w:tc>
          <w:tcPr>
            <w:tcW w:w="8505" w:type="dxa"/>
          </w:tcPr>
          <w:p w14:paraId="412F53D5" w14:textId="77777777" w:rsidR="00BA528F" w:rsidRPr="006F4DF8" w:rsidRDefault="00BA528F" w:rsidP="00411D34">
            <w:pPr>
              <w:outlineLvl w:val="1"/>
              <w:rPr>
                <w:rFonts w:ascii="Arial" w:eastAsia="Times New Roman" w:hAnsi="Arial" w:cs="Arial"/>
                <w:b/>
                <w:bCs/>
                <w:kern w:val="0"/>
                <w:lang w:eastAsia="en-GB"/>
                <w14:ligatures w14:val="none"/>
              </w:rPr>
            </w:pPr>
            <w:r w:rsidRPr="006F4DF8">
              <w:rPr>
                <w:rFonts w:ascii="Arial" w:eastAsia="Times New Roman" w:hAnsi="Arial" w:cs="Arial"/>
                <w:b/>
                <w:bCs/>
                <w:kern w:val="0"/>
                <w:lang w:eastAsia="en-GB"/>
                <w14:ligatures w14:val="none"/>
              </w:rPr>
              <w:t>How Green Belt Sites Were Assessed and Categorised</w:t>
            </w:r>
          </w:p>
          <w:p w14:paraId="4FAFEE2A" w14:textId="77777777" w:rsidR="00BA528F" w:rsidRPr="00E74186" w:rsidRDefault="00BA528F" w:rsidP="00411D34">
            <w:pPr>
              <w:rPr>
                <w:rFonts w:ascii="Arial" w:eastAsia="Times New Roman" w:hAnsi="Arial" w:cs="Arial"/>
                <w:b/>
                <w:bCs/>
                <w:kern w:val="0"/>
                <w:lang w:eastAsia="en-GB"/>
                <w14:ligatures w14:val="none"/>
              </w:rPr>
            </w:pPr>
            <w:r w:rsidRPr="00E74186">
              <w:rPr>
                <w:rFonts w:ascii="Arial" w:hAnsi="Arial" w:cs="Arial"/>
              </w:rPr>
              <w:t>The way Sheffield divided sites into “strategic” and “dispersed” relied on assumptions rather than confirmed evidence, including future infrastructure that is not funded. Some S35 sites were classified as strategic even though they do not meet normal tests. This means the scale and location of Green Belt release is based on provisional modelling rather than firm evidence.</w:t>
            </w:r>
          </w:p>
        </w:tc>
        <w:sdt>
          <w:sdtPr>
            <w:rPr>
              <w:rFonts w:ascii="Arial" w:hAnsi="Arial" w:cs="Arial"/>
              <w:b/>
              <w:bCs/>
              <w:sz w:val="24"/>
              <w:szCs w:val="24"/>
            </w:rPr>
            <w:id w:val="2045553959"/>
            <w14:checkbox>
              <w14:checked w14:val="0"/>
              <w14:checkedState w14:val="2612" w14:font="MS Gothic"/>
              <w14:uncheckedState w14:val="2610" w14:font="MS Gothic"/>
            </w14:checkbox>
          </w:sdtPr>
          <w:sdtContent>
            <w:tc>
              <w:tcPr>
                <w:tcW w:w="1134" w:type="dxa"/>
                <w:gridSpan w:val="2"/>
              </w:tcPr>
              <w:p w14:paraId="2B50AEA8" w14:textId="0BF75AA0" w:rsidR="00BA528F" w:rsidRPr="005E2975" w:rsidRDefault="00497FA3" w:rsidP="00411D34">
                <w:pPr>
                  <w:rPr>
                    <w:rFonts w:ascii="Arial" w:hAnsi="Arial" w:cs="Arial"/>
                  </w:rPr>
                </w:pPr>
                <w:r>
                  <w:rPr>
                    <w:rFonts w:ascii="MS Gothic" w:eastAsia="MS Gothic" w:hAnsi="MS Gothic" w:cs="Arial" w:hint="eastAsia"/>
                    <w:b/>
                    <w:bCs/>
                    <w:sz w:val="24"/>
                    <w:szCs w:val="24"/>
                  </w:rPr>
                  <w:t>☐</w:t>
                </w:r>
              </w:p>
            </w:tc>
          </w:sdtContent>
        </w:sdt>
      </w:tr>
      <w:tr w:rsidR="00D1585C" w:rsidRPr="005E2975" w14:paraId="2062AEBB" w14:textId="77777777" w:rsidTr="00497FA3">
        <w:tc>
          <w:tcPr>
            <w:tcW w:w="846" w:type="dxa"/>
          </w:tcPr>
          <w:p w14:paraId="25BFA9A0" w14:textId="4B474B91" w:rsidR="00D1585C" w:rsidRPr="005E2975" w:rsidRDefault="00D1585C" w:rsidP="00411D34">
            <w:pPr>
              <w:rPr>
                <w:rFonts w:ascii="Arial" w:hAnsi="Arial" w:cs="Arial"/>
              </w:rPr>
            </w:pPr>
            <w:r w:rsidRPr="005E2975">
              <w:rPr>
                <w:rFonts w:ascii="Arial" w:hAnsi="Arial" w:cs="Arial"/>
              </w:rPr>
              <w:t xml:space="preserve">130a </w:t>
            </w:r>
          </w:p>
          <w:p w14:paraId="44DB2C87" w14:textId="4BFE353E" w:rsidR="00D1585C" w:rsidRPr="005E2975" w:rsidRDefault="00D1585C" w:rsidP="00411D34">
            <w:pPr>
              <w:rPr>
                <w:rFonts w:ascii="Arial" w:hAnsi="Arial" w:cs="Arial"/>
              </w:rPr>
            </w:pPr>
            <w:r w:rsidRPr="005E2975">
              <w:rPr>
                <w:rFonts w:ascii="Arial" w:hAnsi="Arial" w:cs="Arial"/>
              </w:rPr>
              <w:t xml:space="preserve">130b 136 </w:t>
            </w:r>
          </w:p>
          <w:p w14:paraId="274802DF" w14:textId="77777777" w:rsidR="00D1585C" w:rsidRPr="005E2975" w:rsidRDefault="00D1585C" w:rsidP="00411D34">
            <w:pPr>
              <w:rPr>
                <w:rFonts w:ascii="Arial" w:hAnsi="Arial" w:cs="Arial"/>
              </w:rPr>
            </w:pPr>
            <w:r w:rsidRPr="005E2975">
              <w:rPr>
                <w:rFonts w:ascii="Arial" w:hAnsi="Arial" w:cs="Arial"/>
              </w:rPr>
              <w:t>136a</w:t>
            </w:r>
          </w:p>
          <w:p w14:paraId="10A2F7F6" w14:textId="77777777" w:rsidR="00D1585C" w:rsidRPr="005E2975" w:rsidRDefault="00D1585C" w:rsidP="00411D34">
            <w:pPr>
              <w:rPr>
                <w:rFonts w:ascii="Arial" w:hAnsi="Arial" w:cs="Arial"/>
              </w:rPr>
            </w:pPr>
            <w:r w:rsidRPr="005E2975">
              <w:rPr>
                <w:rFonts w:ascii="Arial" w:hAnsi="Arial" w:cs="Arial"/>
              </w:rPr>
              <w:t>183</w:t>
            </w:r>
          </w:p>
        </w:tc>
        <w:tc>
          <w:tcPr>
            <w:tcW w:w="8505" w:type="dxa"/>
          </w:tcPr>
          <w:p w14:paraId="570F4EC4" w14:textId="6EED2B7B" w:rsidR="00D1585C" w:rsidRPr="005E2975" w:rsidRDefault="00D1585C" w:rsidP="00411D34">
            <w:pPr>
              <w:pStyle w:val="Heading2"/>
              <w:spacing w:before="0" w:after="0"/>
              <w:rPr>
                <w:rFonts w:ascii="Arial" w:eastAsia="Times New Roman" w:hAnsi="Arial" w:cs="Arial"/>
                <w:b/>
                <w:bCs/>
                <w:color w:val="auto"/>
                <w:kern w:val="0"/>
                <w:sz w:val="22"/>
                <w:szCs w:val="22"/>
                <w:lang w:eastAsia="en-GB"/>
                <w14:ligatures w14:val="none"/>
              </w:rPr>
            </w:pPr>
            <w:r w:rsidRPr="005E2975">
              <w:rPr>
                <w:rFonts w:ascii="Arial" w:eastAsia="Times New Roman" w:hAnsi="Arial" w:cs="Arial"/>
                <w:b/>
                <w:bCs/>
                <w:color w:val="auto"/>
                <w:kern w:val="0"/>
                <w:sz w:val="22"/>
                <w:szCs w:val="22"/>
                <w:lang w:eastAsia="en-GB"/>
                <w14:ligatures w14:val="none"/>
              </w:rPr>
              <w:t xml:space="preserve">Green Belt Loss and Fairness </w:t>
            </w:r>
          </w:p>
          <w:p w14:paraId="014D8A1A" w14:textId="77777777" w:rsidR="00D1585C" w:rsidRPr="00E74186" w:rsidRDefault="00D1585C" w:rsidP="00411D34">
            <w:pPr>
              <w:rPr>
                <w:rFonts w:ascii="Arial" w:hAnsi="Arial" w:cs="Arial"/>
              </w:rPr>
            </w:pPr>
            <w:r w:rsidRPr="00E74186">
              <w:rPr>
                <w:rFonts w:ascii="Arial" w:hAnsi="Arial" w:cs="Arial"/>
              </w:rPr>
              <w:t xml:space="preserve">The Council’s own evidence shows that </w:t>
            </w:r>
            <w:r>
              <w:rPr>
                <w:rFonts w:ascii="Arial" w:hAnsi="Arial" w:cs="Arial"/>
              </w:rPr>
              <w:t>over</w:t>
            </w:r>
            <w:r w:rsidRPr="00E74186">
              <w:rPr>
                <w:rFonts w:ascii="Arial" w:hAnsi="Arial" w:cs="Arial"/>
              </w:rPr>
              <w:t xml:space="preserve"> half of Sheffield’s total Green Belt release has been concentrated in S35, even though many less harmful sites elsewhere were rejected. This creates an unfair and disproportionate impact on our area, permanently reducing open countryside and the separation between communities.</w:t>
            </w:r>
          </w:p>
        </w:tc>
        <w:sdt>
          <w:sdtPr>
            <w:rPr>
              <w:rFonts w:ascii="Arial" w:hAnsi="Arial" w:cs="Arial"/>
              <w:b/>
              <w:bCs/>
              <w:sz w:val="24"/>
              <w:szCs w:val="24"/>
            </w:rPr>
            <w:id w:val="1454908640"/>
            <w14:checkbox>
              <w14:checked w14:val="0"/>
              <w14:checkedState w14:val="2612" w14:font="MS Gothic"/>
              <w14:uncheckedState w14:val="2610" w14:font="MS Gothic"/>
            </w14:checkbox>
          </w:sdtPr>
          <w:sdtContent>
            <w:tc>
              <w:tcPr>
                <w:tcW w:w="1134" w:type="dxa"/>
                <w:gridSpan w:val="2"/>
              </w:tcPr>
              <w:p w14:paraId="16B7B335" w14:textId="7783E28D" w:rsidR="00D1585C" w:rsidRPr="00C5027B" w:rsidRDefault="00497FA3" w:rsidP="00411D34">
                <w:pPr>
                  <w:rPr>
                    <w:rFonts w:ascii="Arial" w:hAnsi="Arial" w:cs="Arial"/>
                  </w:rPr>
                </w:pPr>
                <w:r>
                  <w:rPr>
                    <w:rFonts w:ascii="MS Gothic" w:eastAsia="MS Gothic" w:hAnsi="MS Gothic" w:cs="Arial" w:hint="eastAsia"/>
                    <w:b/>
                    <w:bCs/>
                    <w:sz w:val="24"/>
                    <w:szCs w:val="24"/>
                  </w:rPr>
                  <w:t>☐</w:t>
                </w:r>
              </w:p>
            </w:tc>
          </w:sdtContent>
        </w:sdt>
      </w:tr>
      <w:tr w:rsidR="00FE16D9" w:rsidRPr="005E2975" w14:paraId="461D30E5" w14:textId="77777777" w:rsidTr="00497FA3">
        <w:tc>
          <w:tcPr>
            <w:tcW w:w="846" w:type="dxa"/>
          </w:tcPr>
          <w:p w14:paraId="312F21F0" w14:textId="77777777" w:rsidR="00BE5BFF" w:rsidRDefault="00FE16D9" w:rsidP="00411D34">
            <w:pPr>
              <w:rPr>
                <w:rFonts w:ascii="Arial" w:hAnsi="Arial" w:cs="Arial"/>
              </w:rPr>
            </w:pPr>
            <w:r w:rsidRPr="005E2975">
              <w:rPr>
                <w:rFonts w:ascii="Arial" w:hAnsi="Arial" w:cs="Arial"/>
              </w:rPr>
              <w:t>140</w:t>
            </w:r>
          </w:p>
          <w:p w14:paraId="39470885" w14:textId="77777777" w:rsidR="00BE5BFF" w:rsidRDefault="00FE16D9" w:rsidP="00411D34">
            <w:pPr>
              <w:rPr>
                <w:rFonts w:ascii="Arial" w:hAnsi="Arial" w:cs="Arial"/>
              </w:rPr>
            </w:pPr>
            <w:r>
              <w:rPr>
                <w:rFonts w:ascii="Arial" w:hAnsi="Arial" w:cs="Arial"/>
              </w:rPr>
              <w:t>141</w:t>
            </w:r>
          </w:p>
          <w:p w14:paraId="1F2B6EAA" w14:textId="77777777" w:rsidR="003554F6" w:rsidRDefault="00FE16D9" w:rsidP="00411D34">
            <w:pPr>
              <w:rPr>
                <w:rFonts w:ascii="Arial" w:hAnsi="Arial" w:cs="Arial"/>
              </w:rPr>
            </w:pPr>
            <w:r w:rsidRPr="005E2975">
              <w:rPr>
                <w:rFonts w:ascii="Arial" w:hAnsi="Arial" w:cs="Arial"/>
              </w:rPr>
              <w:t>180</w:t>
            </w:r>
          </w:p>
          <w:p w14:paraId="7EB28478" w14:textId="77777777" w:rsidR="003554F6" w:rsidRDefault="00FE16D9" w:rsidP="00411D34">
            <w:pPr>
              <w:rPr>
                <w:rFonts w:ascii="Arial" w:hAnsi="Arial" w:cs="Arial"/>
              </w:rPr>
            </w:pPr>
            <w:r w:rsidRPr="005E2975">
              <w:rPr>
                <w:rFonts w:ascii="Arial" w:hAnsi="Arial" w:cs="Arial"/>
              </w:rPr>
              <w:t>181</w:t>
            </w:r>
          </w:p>
          <w:p w14:paraId="7339ADFC" w14:textId="77777777" w:rsidR="003554F6" w:rsidRDefault="00FE16D9" w:rsidP="00411D34">
            <w:pPr>
              <w:rPr>
                <w:rFonts w:ascii="Arial" w:hAnsi="Arial" w:cs="Arial"/>
              </w:rPr>
            </w:pPr>
            <w:r w:rsidRPr="005E2975">
              <w:rPr>
                <w:rFonts w:ascii="Arial" w:hAnsi="Arial" w:cs="Arial"/>
              </w:rPr>
              <w:t>182</w:t>
            </w:r>
          </w:p>
          <w:p w14:paraId="57F03436" w14:textId="06D48CA5" w:rsidR="00FE16D9" w:rsidRPr="005E2975" w:rsidRDefault="00FE16D9" w:rsidP="00411D34">
            <w:pPr>
              <w:rPr>
                <w:rFonts w:ascii="Arial" w:hAnsi="Arial" w:cs="Arial"/>
              </w:rPr>
            </w:pPr>
            <w:r w:rsidRPr="005E2975">
              <w:rPr>
                <w:rFonts w:ascii="Arial" w:hAnsi="Arial" w:cs="Arial"/>
              </w:rPr>
              <w:t>192</w:t>
            </w:r>
          </w:p>
        </w:tc>
        <w:tc>
          <w:tcPr>
            <w:tcW w:w="8505" w:type="dxa"/>
          </w:tcPr>
          <w:p w14:paraId="350FD04A" w14:textId="77777777" w:rsidR="00FE16D9" w:rsidRPr="005E2975" w:rsidRDefault="00FE16D9" w:rsidP="00411D34">
            <w:pPr>
              <w:pStyle w:val="Heading2"/>
              <w:spacing w:before="0" w:after="0"/>
              <w:rPr>
                <w:rFonts w:ascii="Arial" w:eastAsia="Times New Roman" w:hAnsi="Arial" w:cs="Arial"/>
                <w:b/>
                <w:bCs/>
                <w:color w:val="auto"/>
                <w:kern w:val="0"/>
                <w:sz w:val="22"/>
                <w:szCs w:val="22"/>
                <w:lang w:eastAsia="en-GB"/>
                <w14:ligatures w14:val="none"/>
              </w:rPr>
            </w:pPr>
            <w:r w:rsidRPr="005E2975">
              <w:rPr>
                <w:rFonts w:ascii="Arial" w:eastAsia="Times New Roman" w:hAnsi="Arial" w:cs="Arial"/>
                <w:b/>
                <w:bCs/>
                <w:color w:val="auto"/>
                <w:kern w:val="0"/>
                <w:sz w:val="22"/>
                <w:szCs w:val="22"/>
                <w:lang w:eastAsia="en-GB"/>
                <w14:ligatures w14:val="none"/>
              </w:rPr>
              <w:t>Housing Need, Capacity and the Case for Green Belt Release</w:t>
            </w:r>
          </w:p>
          <w:p w14:paraId="3AB6641A" w14:textId="0C57B9FD" w:rsidR="00FE16D9" w:rsidRPr="009566BD" w:rsidRDefault="009566BD" w:rsidP="00411D34">
            <w:pPr>
              <w:pStyle w:val="NormalWeb"/>
              <w:spacing w:before="0" w:beforeAutospacing="0" w:after="0" w:afterAutospacing="0"/>
              <w:rPr>
                <w:rFonts w:ascii="Arial" w:hAnsi="Arial" w:cs="Arial"/>
                <w:sz w:val="22"/>
                <w:szCs w:val="22"/>
              </w:rPr>
            </w:pPr>
            <w:r w:rsidRPr="009566BD">
              <w:rPr>
                <w:rFonts w:ascii="Arial" w:hAnsi="Arial" w:cs="Arial"/>
                <w:sz w:val="22"/>
                <w:szCs w:val="22"/>
              </w:rPr>
              <w:t>Updated figures show that Sheffield can meet most of its housing need on urban land. Proposed S35 Green Belt sites have already had their capacities reduced due to constraints, and EXAM 141, produced by the Chapeltown, Ecclesfield &amp; Grenoside Action Group, identifies many suitable brownfield alternatives across the city in line with the Government’s brownfield-first policy. This leaves little justification for releasing any Green Belt in S35.</w:t>
            </w:r>
          </w:p>
        </w:tc>
        <w:sdt>
          <w:sdtPr>
            <w:rPr>
              <w:rFonts w:ascii="Arial" w:hAnsi="Arial" w:cs="Arial"/>
              <w:b/>
              <w:bCs/>
              <w:sz w:val="24"/>
              <w:szCs w:val="24"/>
            </w:rPr>
            <w:id w:val="858699401"/>
            <w14:checkbox>
              <w14:checked w14:val="0"/>
              <w14:checkedState w14:val="2612" w14:font="MS Gothic"/>
              <w14:uncheckedState w14:val="2610" w14:font="MS Gothic"/>
            </w14:checkbox>
          </w:sdtPr>
          <w:sdtContent>
            <w:tc>
              <w:tcPr>
                <w:tcW w:w="1134" w:type="dxa"/>
                <w:gridSpan w:val="2"/>
              </w:tcPr>
              <w:p w14:paraId="022AFC49" w14:textId="0B89541E" w:rsidR="00FE16D9" w:rsidRPr="005E2975" w:rsidRDefault="00497FA3" w:rsidP="00411D34">
                <w:pPr>
                  <w:rPr>
                    <w:rFonts w:ascii="Arial" w:hAnsi="Arial" w:cs="Arial"/>
                  </w:rPr>
                </w:pPr>
                <w:r>
                  <w:rPr>
                    <w:rFonts w:ascii="MS Gothic" w:eastAsia="MS Gothic" w:hAnsi="MS Gothic" w:cs="Arial" w:hint="eastAsia"/>
                    <w:b/>
                    <w:bCs/>
                    <w:sz w:val="24"/>
                    <w:szCs w:val="24"/>
                  </w:rPr>
                  <w:t>☐</w:t>
                </w:r>
              </w:p>
            </w:tc>
          </w:sdtContent>
        </w:sdt>
      </w:tr>
      <w:tr w:rsidR="00FE16D9" w:rsidRPr="005E2975" w14:paraId="1139683E" w14:textId="77777777" w:rsidTr="00497FA3">
        <w:tc>
          <w:tcPr>
            <w:tcW w:w="846" w:type="dxa"/>
          </w:tcPr>
          <w:p w14:paraId="058FE107" w14:textId="77777777" w:rsidR="009566BD" w:rsidRDefault="00FE16D9" w:rsidP="00411D34">
            <w:pPr>
              <w:rPr>
                <w:rFonts w:ascii="Arial" w:hAnsi="Arial" w:cs="Arial"/>
              </w:rPr>
            </w:pPr>
            <w:r w:rsidRPr="005E2975">
              <w:rPr>
                <w:rFonts w:ascii="Arial" w:hAnsi="Arial" w:cs="Arial"/>
              </w:rPr>
              <w:t>150</w:t>
            </w:r>
          </w:p>
          <w:p w14:paraId="637A3C59" w14:textId="22147173" w:rsidR="00FE16D9" w:rsidRPr="005E2975" w:rsidRDefault="00FE16D9" w:rsidP="00411D34">
            <w:pPr>
              <w:rPr>
                <w:rFonts w:ascii="Arial" w:hAnsi="Arial" w:cs="Arial"/>
              </w:rPr>
            </w:pPr>
            <w:r w:rsidRPr="005E2975">
              <w:rPr>
                <w:rFonts w:ascii="Arial" w:hAnsi="Arial" w:cs="Arial"/>
              </w:rPr>
              <w:t xml:space="preserve">151 151a 152 152a 152b </w:t>
            </w:r>
          </w:p>
        </w:tc>
        <w:tc>
          <w:tcPr>
            <w:tcW w:w="8505" w:type="dxa"/>
          </w:tcPr>
          <w:p w14:paraId="636A1F89" w14:textId="77777777" w:rsidR="00FE16D9" w:rsidRPr="005E2975" w:rsidRDefault="00FE16D9" w:rsidP="00411D34">
            <w:pPr>
              <w:outlineLvl w:val="1"/>
              <w:rPr>
                <w:rFonts w:ascii="Arial" w:eastAsia="Times New Roman" w:hAnsi="Arial" w:cs="Arial"/>
                <w:b/>
                <w:bCs/>
                <w:kern w:val="0"/>
                <w:lang w:eastAsia="en-GB"/>
                <w14:ligatures w14:val="none"/>
              </w:rPr>
            </w:pPr>
            <w:r w:rsidRPr="0054334D">
              <w:rPr>
                <w:rFonts w:ascii="Arial" w:eastAsia="Times New Roman" w:hAnsi="Arial" w:cs="Arial"/>
                <w:b/>
                <w:bCs/>
                <w:kern w:val="0"/>
                <w:lang w:eastAsia="en-GB"/>
                <w14:ligatures w14:val="none"/>
              </w:rPr>
              <w:t xml:space="preserve">Flooding and Drainage </w:t>
            </w:r>
          </w:p>
          <w:p w14:paraId="7948B89C" w14:textId="77777777" w:rsidR="00FE16D9" w:rsidRPr="005E2975" w:rsidRDefault="00FE16D9" w:rsidP="00411D34">
            <w:pPr>
              <w:outlineLvl w:val="1"/>
              <w:rPr>
                <w:rFonts w:ascii="Arial" w:hAnsi="Arial" w:cs="Arial"/>
              </w:rPr>
            </w:pPr>
            <w:r w:rsidRPr="0054334D">
              <w:rPr>
                <w:rFonts w:ascii="Arial" w:eastAsia="Times New Roman" w:hAnsi="Arial" w:cs="Arial"/>
                <w:kern w:val="0"/>
                <w:lang w:eastAsia="en-GB"/>
                <w14:ligatures w14:val="none"/>
              </w:rPr>
              <w:t>The Council has not used the most up-to-date national flood data, and several key assessments remain incomplete. Surface-water risks have increased in places, yet there is no clear evidence that drainage, access, or climate-change impacts can be safely managed. This means the flood-risk evidence is unreliable, and proposed developments in S35 may not be safe or appropriate.</w:t>
            </w:r>
          </w:p>
        </w:tc>
        <w:sdt>
          <w:sdtPr>
            <w:rPr>
              <w:rFonts w:ascii="Arial" w:hAnsi="Arial" w:cs="Arial"/>
              <w:b/>
              <w:bCs/>
              <w:sz w:val="24"/>
              <w:szCs w:val="24"/>
            </w:rPr>
            <w:id w:val="1557738908"/>
            <w14:checkbox>
              <w14:checked w14:val="0"/>
              <w14:checkedState w14:val="2612" w14:font="MS Gothic"/>
              <w14:uncheckedState w14:val="2610" w14:font="MS Gothic"/>
            </w14:checkbox>
          </w:sdtPr>
          <w:sdtContent>
            <w:tc>
              <w:tcPr>
                <w:tcW w:w="1134" w:type="dxa"/>
                <w:gridSpan w:val="2"/>
              </w:tcPr>
              <w:p w14:paraId="75DF43D0" w14:textId="79A6D61E" w:rsidR="00FE16D9" w:rsidRPr="005E2975" w:rsidRDefault="00497FA3" w:rsidP="00411D34">
                <w:pPr>
                  <w:rPr>
                    <w:rFonts w:ascii="Arial" w:hAnsi="Arial" w:cs="Arial"/>
                  </w:rPr>
                </w:pPr>
                <w:r>
                  <w:rPr>
                    <w:rFonts w:ascii="MS Gothic" w:eastAsia="MS Gothic" w:hAnsi="MS Gothic" w:cs="Arial" w:hint="eastAsia"/>
                    <w:b/>
                    <w:bCs/>
                    <w:sz w:val="24"/>
                    <w:szCs w:val="24"/>
                  </w:rPr>
                  <w:t>☐</w:t>
                </w:r>
              </w:p>
            </w:tc>
          </w:sdtContent>
        </w:sdt>
      </w:tr>
      <w:tr w:rsidR="00BA528F" w:rsidRPr="005E2975" w14:paraId="4F21CFE4" w14:textId="77777777" w:rsidTr="00497FA3">
        <w:tc>
          <w:tcPr>
            <w:tcW w:w="846" w:type="dxa"/>
          </w:tcPr>
          <w:p w14:paraId="1E77F9BC" w14:textId="05511283" w:rsidR="00BE5BFF" w:rsidRDefault="00BA528F" w:rsidP="00411D34">
            <w:pPr>
              <w:rPr>
                <w:rFonts w:ascii="Arial" w:hAnsi="Arial" w:cs="Arial"/>
              </w:rPr>
            </w:pPr>
            <w:r w:rsidRPr="005E2975">
              <w:rPr>
                <w:rFonts w:ascii="Arial" w:hAnsi="Arial" w:cs="Arial"/>
              </w:rPr>
              <w:t xml:space="preserve">4Bi </w:t>
            </w:r>
          </w:p>
          <w:p w14:paraId="77E29F22" w14:textId="485FA9DE" w:rsidR="008A5B8E" w:rsidRDefault="008A5B8E" w:rsidP="00411D34">
            <w:pPr>
              <w:rPr>
                <w:rFonts w:ascii="Arial" w:hAnsi="Arial" w:cs="Arial"/>
              </w:rPr>
            </w:pPr>
            <w:r>
              <w:rPr>
                <w:rFonts w:ascii="Arial" w:hAnsi="Arial" w:cs="Arial"/>
              </w:rPr>
              <w:t>35a</w:t>
            </w:r>
          </w:p>
          <w:p w14:paraId="7D10BDF6" w14:textId="123FD4E1" w:rsidR="00BA528F" w:rsidRPr="005E2975" w:rsidRDefault="00BA528F" w:rsidP="00411D34">
            <w:pPr>
              <w:rPr>
                <w:rFonts w:ascii="Arial" w:hAnsi="Arial" w:cs="Arial"/>
              </w:rPr>
            </w:pPr>
            <w:r w:rsidRPr="005E2975">
              <w:rPr>
                <w:rFonts w:ascii="Arial" w:hAnsi="Arial" w:cs="Arial"/>
              </w:rPr>
              <w:t xml:space="preserve">127 127a </w:t>
            </w:r>
          </w:p>
        </w:tc>
        <w:tc>
          <w:tcPr>
            <w:tcW w:w="8505" w:type="dxa"/>
          </w:tcPr>
          <w:p w14:paraId="06549004" w14:textId="77777777" w:rsidR="00BA528F" w:rsidRPr="00450999" w:rsidRDefault="00BA528F" w:rsidP="00411D34">
            <w:pPr>
              <w:outlineLvl w:val="1"/>
              <w:rPr>
                <w:rFonts w:ascii="Arial" w:eastAsia="Times New Roman" w:hAnsi="Arial" w:cs="Arial"/>
                <w:b/>
                <w:bCs/>
                <w:kern w:val="0"/>
                <w:lang w:eastAsia="en-GB"/>
                <w14:ligatures w14:val="none"/>
              </w:rPr>
            </w:pPr>
            <w:r w:rsidRPr="00450999">
              <w:rPr>
                <w:rFonts w:ascii="Arial" w:eastAsia="Times New Roman" w:hAnsi="Arial" w:cs="Arial"/>
                <w:b/>
                <w:bCs/>
                <w:kern w:val="0"/>
                <w:lang w:eastAsia="en-GB"/>
                <w14:ligatures w14:val="none"/>
              </w:rPr>
              <w:t xml:space="preserve">History and Heritage </w:t>
            </w:r>
          </w:p>
          <w:p w14:paraId="7525907D" w14:textId="05014622" w:rsidR="00BA528F" w:rsidRPr="0091229C" w:rsidRDefault="0091229C" w:rsidP="00411D34">
            <w:pPr>
              <w:rPr>
                <w:rFonts w:ascii="Arial" w:hAnsi="Arial" w:cs="Arial"/>
              </w:rPr>
            </w:pPr>
            <w:r w:rsidRPr="0091229C">
              <w:rPr>
                <w:rFonts w:ascii="Arial" w:hAnsi="Arial" w:cs="Arial"/>
              </w:rPr>
              <w:t>Many proposed S35 sites fall within historic farmland that shapes village character. Several heritage and archaeology assessments rely on limited or outdated evidence, and Council reviews confirm likely harm to the setting of listed buildings, conservation areas and long-established farmsteads. With an incomplete evidence base and permanent loss of historic landscape, S35 allocations risk lasting damage to local heritage.</w:t>
            </w:r>
          </w:p>
        </w:tc>
        <w:sdt>
          <w:sdtPr>
            <w:rPr>
              <w:rFonts w:ascii="Arial" w:hAnsi="Arial" w:cs="Arial"/>
              <w:b/>
              <w:bCs/>
              <w:sz w:val="24"/>
              <w:szCs w:val="24"/>
            </w:rPr>
            <w:id w:val="551732849"/>
            <w14:checkbox>
              <w14:checked w14:val="0"/>
              <w14:checkedState w14:val="2612" w14:font="MS Gothic"/>
              <w14:uncheckedState w14:val="2610" w14:font="MS Gothic"/>
            </w14:checkbox>
          </w:sdtPr>
          <w:sdtContent>
            <w:tc>
              <w:tcPr>
                <w:tcW w:w="1134" w:type="dxa"/>
                <w:gridSpan w:val="2"/>
              </w:tcPr>
              <w:p w14:paraId="3D24FD9A" w14:textId="266C7A9E" w:rsidR="00BA528F" w:rsidRPr="005E2975" w:rsidRDefault="00497FA3" w:rsidP="00411D34">
                <w:pPr>
                  <w:rPr>
                    <w:rFonts w:ascii="Arial" w:hAnsi="Arial" w:cs="Arial"/>
                  </w:rPr>
                </w:pPr>
                <w:r>
                  <w:rPr>
                    <w:rFonts w:ascii="MS Gothic" w:eastAsia="MS Gothic" w:hAnsi="MS Gothic" w:cs="Arial" w:hint="eastAsia"/>
                    <w:b/>
                    <w:bCs/>
                    <w:sz w:val="24"/>
                    <w:szCs w:val="24"/>
                  </w:rPr>
                  <w:t>☐</w:t>
                </w:r>
              </w:p>
            </w:tc>
          </w:sdtContent>
        </w:sdt>
      </w:tr>
      <w:tr w:rsidR="000D032C" w:rsidRPr="005E2975" w14:paraId="66584BF0" w14:textId="77777777" w:rsidTr="00497FA3">
        <w:tc>
          <w:tcPr>
            <w:tcW w:w="846" w:type="dxa"/>
          </w:tcPr>
          <w:p w14:paraId="3666D865" w14:textId="77777777" w:rsidR="009566BD" w:rsidRDefault="00D60DD6" w:rsidP="00411D34">
            <w:pPr>
              <w:rPr>
                <w:rFonts w:ascii="Arial" w:hAnsi="Arial" w:cs="Arial"/>
              </w:rPr>
            </w:pPr>
            <w:r>
              <w:rPr>
                <w:rFonts w:ascii="Arial" w:hAnsi="Arial" w:cs="Arial"/>
              </w:rPr>
              <w:t xml:space="preserve">128a </w:t>
            </w:r>
            <w:r w:rsidR="000D032C" w:rsidRPr="005E2975">
              <w:rPr>
                <w:rFonts w:ascii="Arial" w:hAnsi="Arial" w:cs="Arial"/>
              </w:rPr>
              <w:t>182</w:t>
            </w:r>
          </w:p>
          <w:p w14:paraId="7A47A1CF" w14:textId="77777777" w:rsidR="009566BD" w:rsidRDefault="000D032C" w:rsidP="00411D34">
            <w:pPr>
              <w:rPr>
                <w:rFonts w:ascii="Arial" w:hAnsi="Arial" w:cs="Arial"/>
              </w:rPr>
            </w:pPr>
            <w:r w:rsidRPr="005E2975">
              <w:rPr>
                <w:rFonts w:ascii="Arial" w:hAnsi="Arial" w:cs="Arial"/>
              </w:rPr>
              <w:t>183</w:t>
            </w:r>
          </w:p>
          <w:p w14:paraId="4FA6874B" w14:textId="07C9E5F6" w:rsidR="00BE5BFF" w:rsidRDefault="000D032C" w:rsidP="00411D34">
            <w:pPr>
              <w:rPr>
                <w:rFonts w:ascii="Arial" w:hAnsi="Arial" w:cs="Arial"/>
              </w:rPr>
            </w:pPr>
            <w:r w:rsidRPr="005E2975">
              <w:rPr>
                <w:rFonts w:ascii="Arial" w:hAnsi="Arial" w:cs="Arial"/>
              </w:rPr>
              <w:t xml:space="preserve">188 </w:t>
            </w:r>
          </w:p>
          <w:p w14:paraId="2DCF95CA" w14:textId="7BB45179" w:rsidR="000D032C" w:rsidRPr="005E2975" w:rsidRDefault="000D032C" w:rsidP="00411D34">
            <w:pPr>
              <w:rPr>
                <w:rFonts w:ascii="Arial" w:hAnsi="Arial" w:cs="Arial"/>
              </w:rPr>
            </w:pPr>
            <w:r w:rsidRPr="005E2975">
              <w:rPr>
                <w:rFonts w:ascii="Arial" w:hAnsi="Arial" w:cs="Arial"/>
              </w:rPr>
              <w:t>195</w:t>
            </w:r>
          </w:p>
        </w:tc>
        <w:tc>
          <w:tcPr>
            <w:tcW w:w="8505" w:type="dxa"/>
          </w:tcPr>
          <w:p w14:paraId="0FB22B3F" w14:textId="77777777" w:rsidR="000D032C" w:rsidRPr="002C7E20" w:rsidRDefault="000D032C" w:rsidP="00411D34">
            <w:pPr>
              <w:outlineLvl w:val="1"/>
              <w:rPr>
                <w:rFonts w:ascii="Arial" w:eastAsia="Times New Roman" w:hAnsi="Arial" w:cs="Arial"/>
                <w:b/>
                <w:bCs/>
                <w:kern w:val="0"/>
                <w:lang w:eastAsia="en-GB"/>
                <w14:ligatures w14:val="none"/>
              </w:rPr>
            </w:pPr>
            <w:r w:rsidRPr="002C7E20">
              <w:rPr>
                <w:rFonts w:ascii="Arial" w:eastAsia="Times New Roman" w:hAnsi="Arial" w:cs="Arial"/>
                <w:b/>
                <w:bCs/>
                <w:kern w:val="0"/>
                <w:lang w:eastAsia="en-GB"/>
                <w14:ligatures w14:val="none"/>
              </w:rPr>
              <w:t>Infrastructure, Services and Site Deliverability</w:t>
            </w:r>
          </w:p>
          <w:p w14:paraId="4131C097" w14:textId="77777777" w:rsidR="000D032C" w:rsidRPr="005E2975" w:rsidRDefault="000D032C" w:rsidP="00411D34">
            <w:pPr>
              <w:rPr>
                <w:rFonts w:ascii="Arial" w:hAnsi="Arial" w:cs="Arial"/>
              </w:rPr>
            </w:pPr>
            <w:r w:rsidRPr="002C7E20">
              <w:rPr>
                <w:rFonts w:ascii="Arial" w:eastAsia="Times New Roman" w:hAnsi="Arial" w:cs="Arial"/>
                <w:kern w:val="0"/>
                <w:lang w:eastAsia="en-GB"/>
                <w14:ligatures w14:val="none"/>
              </w:rPr>
              <w:t>Many of the S35 sites rely on major upgrades to roads, drainage, schools and utilities, yet much of this work has no secured funding or timescales. Some sites also lie in former mining areas with known ground-stability risks. Without firm commitments, development could outpace the infrastructure needed to keep communities safe and supported.</w:t>
            </w:r>
          </w:p>
        </w:tc>
        <w:sdt>
          <w:sdtPr>
            <w:rPr>
              <w:rFonts w:ascii="Arial" w:hAnsi="Arial" w:cs="Arial"/>
              <w:b/>
              <w:bCs/>
              <w:sz w:val="24"/>
              <w:szCs w:val="24"/>
            </w:rPr>
            <w:id w:val="1431392627"/>
            <w14:checkbox>
              <w14:checked w14:val="0"/>
              <w14:checkedState w14:val="2612" w14:font="MS Gothic"/>
              <w14:uncheckedState w14:val="2610" w14:font="MS Gothic"/>
            </w14:checkbox>
          </w:sdtPr>
          <w:sdtContent>
            <w:tc>
              <w:tcPr>
                <w:tcW w:w="1134" w:type="dxa"/>
                <w:gridSpan w:val="2"/>
              </w:tcPr>
              <w:p w14:paraId="2CB63D3E" w14:textId="0789D55C" w:rsidR="000D032C" w:rsidRPr="005E2975" w:rsidRDefault="00497FA3" w:rsidP="00411D34">
                <w:pPr>
                  <w:rPr>
                    <w:rFonts w:ascii="Arial" w:hAnsi="Arial" w:cs="Arial"/>
                  </w:rPr>
                </w:pPr>
                <w:r>
                  <w:rPr>
                    <w:rFonts w:ascii="MS Gothic" w:eastAsia="MS Gothic" w:hAnsi="MS Gothic" w:cs="Arial" w:hint="eastAsia"/>
                    <w:b/>
                    <w:bCs/>
                    <w:sz w:val="24"/>
                    <w:szCs w:val="24"/>
                  </w:rPr>
                  <w:t>☐</w:t>
                </w:r>
              </w:p>
            </w:tc>
          </w:sdtContent>
        </w:sdt>
      </w:tr>
      <w:tr w:rsidR="00BA528F" w:rsidRPr="005E2975" w14:paraId="4D86094F" w14:textId="77777777" w:rsidTr="00497FA3">
        <w:tc>
          <w:tcPr>
            <w:tcW w:w="846" w:type="dxa"/>
          </w:tcPr>
          <w:p w14:paraId="3BCB34EE" w14:textId="77777777" w:rsidR="00BA528F" w:rsidRPr="005E2975" w:rsidRDefault="00BA528F" w:rsidP="00411D34">
            <w:pPr>
              <w:rPr>
                <w:rFonts w:ascii="Arial" w:hAnsi="Arial" w:cs="Arial"/>
              </w:rPr>
            </w:pPr>
            <w:r w:rsidRPr="005E2975">
              <w:rPr>
                <w:rFonts w:ascii="Arial" w:hAnsi="Arial" w:cs="Arial"/>
              </w:rPr>
              <w:t>159</w:t>
            </w:r>
          </w:p>
        </w:tc>
        <w:tc>
          <w:tcPr>
            <w:tcW w:w="8505" w:type="dxa"/>
          </w:tcPr>
          <w:p w14:paraId="7DBA72C9" w14:textId="77777777" w:rsidR="00BA528F" w:rsidRPr="005E2975" w:rsidRDefault="00BA528F" w:rsidP="00411D34">
            <w:pPr>
              <w:pStyle w:val="Heading2"/>
              <w:spacing w:before="0" w:after="0"/>
              <w:rPr>
                <w:rFonts w:ascii="Arial" w:eastAsia="Times New Roman" w:hAnsi="Arial" w:cs="Arial"/>
                <w:b/>
                <w:bCs/>
                <w:color w:val="auto"/>
                <w:kern w:val="0"/>
                <w:sz w:val="22"/>
                <w:szCs w:val="22"/>
                <w:lang w:eastAsia="en-GB"/>
                <w14:ligatures w14:val="none"/>
              </w:rPr>
            </w:pPr>
            <w:r w:rsidRPr="005E2975">
              <w:rPr>
                <w:rFonts w:ascii="Arial" w:eastAsia="Times New Roman" w:hAnsi="Arial" w:cs="Arial"/>
                <w:b/>
                <w:bCs/>
                <w:color w:val="auto"/>
                <w:kern w:val="0"/>
                <w:sz w:val="22"/>
                <w:szCs w:val="22"/>
                <w:lang w:eastAsia="en-GB"/>
                <w14:ligatures w14:val="none"/>
              </w:rPr>
              <w:t xml:space="preserve">Air Quality </w:t>
            </w:r>
          </w:p>
          <w:p w14:paraId="74D29189" w14:textId="51410D80" w:rsidR="00BA528F" w:rsidRPr="00C06258" w:rsidRDefault="00C06258" w:rsidP="00411D34">
            <w:pPr>
              <w:rPr>
                <w:rFonts w:ascii="Arial" w:hAnsi="Arial" w:cs="Arial"/>
              </w:rPr>
            </w:pPr>
            <w:r w:rsidRPr="00C06258">
              <w:rPr>
                <w:rFonts w:ascii="Arial" w:hAnsi="Arial" w:cs="Arial"/>
              </w:rPr>
              <w:t>S35 has only one air-quality monitor for the whole area, despite being next to the M1 and major HGV routes. The Council’s own report shows pollution levels across Sheffield remain fragile, meaning extra traffic from new housing and employment sites in S35 could push levels higher with no reliable local data to assess the impact. Without proper monitoring or safeguards, there is no evidence that air quality here will remain safe.</w:t>
            </w:r>
          </w:p>
        </w:tc>
        <w:sdt>
          <w:sdtPr>
            <w:rPr>
              <w:rFonts w:ascii="Arial" w:hAnsi="Arial" w:cs="Arial"/>
              <w:b/>
              <w:bCs/>
              <w:sz w:val="24"/>
              <w:szCs w:val="24"/>
            </w:rPr>
            <w:id w:val="-1684671029"/>
            <w14:checkbox>
              <w14:checked w14:val="0"/>
              <w14:checkedState w14:val="2612" w14:font="MS Gothic"/>
              <w14:uncheckedState w14:val="2610" w14:font="MS Gothic"/>
            </w14:checkbox>
          </w:sdtPr>
          <w:sdtContent>
            <w:tc>
              <w:tcPr>
                <w:tcW w:w="1134" w:type="dxa"/>
                <w:gridSpan w:val="2"/>
              </w:tcPr>
              <w:p w14:paraId="4D26332C" w14:textId="6BC37061" w:rsidR="00BA528F" w:rsidRPr="005E2975" w:rsidRDefault="00497FA3" w:rsidP="00411D34">
                <w:pPr>
                  <w:rPr>
                    <w:rFonts w:ascii="Arial" w:hAnsi="Arial" w:cs="Arial"/>
                  </w:rPr>
                </w:pPr>
                <w:r>
                  <w:rPr>
                    <w:rFonts w:ascii="MS Gothic" w:eastAsia="MS Gothic" w:hAnsi="MS Gothic" w:cs="Arial" w:hint="eastAsia"/>
                    <w:b/>
                    <w:bCs/>
                    <w:sz w:val="24"/>
                    <w:szCs w:val="24"/>
                  </w:rPr>
                  <w:t>☐</w:t>
                </w:r>
              </w:p>
            </w:tc>
          </w:sdtContent>
        </w:sdt>
      </w:tr>
      <w:tr w:rsidR="00BA528F" w:rsidRPr="005E2975" w14:paraId="1EF14A5F" w14:textId="77777777" w:rsidTr="00497FA3">
        <w:tc>
          <w:tcPr>
            <w:tcW w:w="846" w:type="dxa"/>
          </w:tcPr>
          <w:p w14:paraId="2F81FC04" w14:textId="77777777" w:rsidR="00BA528F" w:rsidRPr="005E2975" w:rsidRDefault="00BA528F" w:rsidP="00411D34">
            <w:pPr>
              <w:rPr>
                <w:rFonts w:ascii="Arial" w:hAnsi="Arial" w:cs="Arial"/>
              </w:rPr>
            </w:pPr>
            <w:r w:rsidRPr="005E2975">
              <w:rPr>
                <w:rFonts w:ascii="Arial" w:hAnsi="Arial" w:cs="Arial"/>
              </w:rPr>
              <w:t>187</w:t>
            </w:r>
          </w:p>
        </w:tc>
        <w:tc>
          <w:tcPr>
            <w:tcW w:w="8505" w:type="dxa"/>
          </w:tcPr>
          <w:p w14:paraId="28ADF747" w14:textId="77777777" w:rsidR="00BA528F" w:rsidRPr="005E2975" w:rsidRDefault="00BA528F" w:rsidP="00411D34">
            <w:pPr>
              <w:rPr>
                <w:rFonts w:ascii="Arial" w:hAnsi="Arial" w:cs="Arial"/>
                <w:b/>
                <w:bCs/>
              </w:rPr>
            </w:pPr>
            <w:r w:rsidRPr="005E2975">
              <w:rPr>
                <w:rFonts w:ascii="Arial" w:hAnsi="Arial" w:cs="Arial"/>
                <w:b/>
                <w:bCs/>
              </w:rPr>
              <w:t>Affordable Housing</w:t>
            </w:r>
          </w:p>
          <w:p w14:paraId="34F41FC2" w14:textId="4DF0FAD3" w:rsidR="00BA528F" w:rsidRPr="00FE3F4E" w:rsidRDefault="00FE3F4E" w:rsidP="00411D34">
            <w:pPr>
              <w:rPr>
                <w:rFonts w:ascii="Arial" w:hAnsi="Arial" w:cs="Arial"/>
              </w:rPr>
            </w:pPr>
            <w:r w:rsidRPr="00FE3F4E">
              <w:rPr>
                <w:rFonts w:ascii="Arial" w:hAnsi="Arial" w:cs="Arial"/>
              </w:rPr>
              <w:t xml:space="preserve">Most affordable homes in the plan will come from urban sites, not from the Green Belt. </w:t>
            </w:r>
            <w:r w:rsidRPr="00782A2C">
              <w:rPr>
                <w:rStyle w:val="Strong"/>
                <w:rFonts w:ascii="Arial" w:hAnsi="Arial" w:cs="Arial"/>
                <w:b w:val="0"/>
                <w:bCs w:val="0"/>
              </w:rPr>
              <w:t>EXAM 187</w:t>
            </w:r>
            <w:r w:rsidRPr="00FE3F4E">
              <w:rPr>
                <w:rFonts w:ascii="Arial" w:hAnsi="Arial" w:cs="Arial"/>
              </w:rPr>
              <w:t xml:space="preserve"> shows that affordable delivery is overwhelmingly urban, so Green Belt release is not needed to meet this requirement. The numbers expected from </w:t>
            </w:r>
            <w:r w:rsidRPr="00FE3F4E">
              <w:rPr>
                <w:rFonts w:ascii="Arial" w:hAnsi="Arial" w:cs="Arial"/>
              </w:rPr>
              <w:lastRenderedPageBreak/>
              <w:t>Green Belt sites rely on uncertain assumptions and cannot be treated as exceptional circumstances. Affordable housing therefore does not justify Green Belt loss in S35.</w:t>
            </w:r>
          </w:p>
        </w:tc>
        <w:sdt>
          <w:sdtPr>
            <w:rPr>
              <w:rFonts w:ascii="Arial" w:hAnsi="Arial" w:cs="Arial"/>
              <w:b/>
              <w:bCs/>
              <w:sz w:val="24"/>
              <w:szCs w:val="24"/>
            </w:rPr>
            <w:id w:val="-2022309932"/>
            <w14:checkbox>
              <w14:checked w14:val="0"/>
              <w14:checkedState w14:val="2612" w14:font="MS Gothic"/>
              <w14:uncheckedState w14:val="2610" w14:font="MS Gothic"/>
            </w14:checkbox>
          </w:sdtPr>
          <w:sdtContent>
            <w:tc>
              <w:tcPr>
                <w:tcW w:w="1134" w:type="dxa"/>
                <w:gridSpan w:val="2"/>
              </w:tcPr>
              <w:p w14:paraId="14731B76" w14:textId="5E7CA402" w:rsidR="00BA528F" w:rsidRPr="005E2975" w:rsidRDefault="00497FA3" w:rsidP="00411D34">
                <w:pPr>
                  <w:rPr>
                    <w:rFonts w:ascii="Arial" w:hAnsi="Arial" w:cs="Arial"/>
                  </w:rPr>
                </w:pPr>
                <w:r>
                  <w:rPr>
                    <w:rFonts w:ascii="MS Gothic" w:eastAsia="MS Gothic" w:hAnsi="MS Gothic" w:cs="Arial" w:hint="eastAsia"/>
                    <w:b/>
                    <w:bCs/>
                    <w:sz w:val="24"/>
                    <w:szCs w:val="24"/>
                  </w:rPr>
                  <w:t>☐</w:t>
                </w:r>
              </w:p>
            </w:tc>
          </w:sdtContent>
        </w:sdt>
      </w:tr>
      <w:tr w:rsidR="00C429D7" w:rsidRPr="00C71D51" w14:paraId="66D11B8B" w14:textId="77777777" w:rsidTr="006A01C2">
        <w:tc>
          <w:tcPr>
            <w:tcW w:w="10485" w:type="dxa"/>
            <w:gridSpan w:val="4"/>
            <w:shd w:val="clear" w:color="auto" w:fill="E8E8E8" w:themeFill="background2"/>
          </w:tcPr>
          <w:p w14:paraId="4C8D610D" w14:textId="171DC115" w:rsidR="00C429D7" w:rsidRPr="00C71D51" w:rsidRDefault="00C429D7" w:rsidP="00AB74BF">
            <w:pPr>
              <w:jc w:val="center"/>
              <w:rPr>
                <w:rFonts w:ascii="Arial" w:hAnsi="Arial" w:cs="Arial"/>
                <w:b/>
                <w:bCs/>
              </w:rPr>
            </w:pPr>
            <w:r>
              <w:rPr>
                <w:rFonts w:ascii="Arial" w:hAnsi="Arial" w:cs="Arial"/>
                <w:b/>
                <w:bCs/>
              </w:rPr>
              <w:t xml:space="preserve">Site Specific </w:t>
            </w:r>
            <w:r w:rsidR="00AB74BF">
              <w:rPr>
                <w:rFonts w:ascii="Arial" w:hAnsi="Arial" w:cs="Arial"/>
                <w:b/>
                <w:bCs/>
              </w:rPr>
              <w:t>E</w:t>
            </w:r>
            <w:r w:rsidR="00A763CA">
              <w:rPr>
                <w:rFonts w:ascii="Arial" w:hAnsi="Arial" w:cs="Arial"/>
                <w:b/>
                <w:bCs/>
              </w:rPr>
              <w:t>XAM</w:t>
            </w:r>
            <w:r w:rsidR="00AB74BF">
              <w:rPr>
                <w:rFonts w:ascii="Arial" w:hAnsi="Arial" w:cs="Arial"/>
                <w:b/>
                <w:bCs/>
              </w:rPr>
              <w:t xml:space="preserve"> Documents</w:t>
            </w:r>
            <w:r w:rsidR="00A763CA">
              <w:rPr>
                <w:rFonts w:ascii="Arial" w:hAnsi="Arial" w:cs="Arial"/>
                <w:b/>
                <w:bCs/>
              </w:rPr>
              <w:t xml:space="preserve"> Produced by or on behalf of Sheffield City Council</w:t>
            </w:r>
          </w:p>
        </w:tc>
      </w:tr>
      <w:tr w:rsidR="00A21822" w:rsidRPr="00C71D51" w14:paraId="7E1AEA6E" w14:textId="77777777" w:rsidTr="00497FA3">
        <w:tc>
          <w:tcPr>
            <w:tcW w:w="846" w:type="dxa"/>
            <w:shd w:val="clear" w:color="auto" w:fill="E8E8E8" w:themeFill="background2"/>
          </w:tcPr>
          <w:p w14:paraId="67D68411" w14:textId="7DDED785" w:rsidR="00A21822" w:rsidRPr="00C71D51" w:rsidRDefault="00A21822" w:rsidP="00411D34">
            <w:pPr>
              <w:rPr>
                <w:rFonts w:ascii="Arial" w:hAnsi="Arial" w:cs="Arial"/>
                <w:b/>
                <w:bCs/>
              </w:rPr>
            </w:pPr>
            <w:r w:rsidRPr="00C71D51">
              <w:rPr>
                <w:rFonts w:ascii="Arial" w:hAnsi="Arial" w:cs="Arial"/>
                <w:b/>
                <w:bCs/>
              </w:rPr>
              <w:t>E</w:t>
            </w:r>
            <w:r>
              <w:rPr>
                <w:rFonts w:ascii="Arial" w:hAnsi="Arial" w:cs="Arial"/>
                <w:b/>
                <w:bCs/>
              </w:rPr>
              <w:t>XAM</w:t>
            </w:r>
            <w:r w:rsidRPr="00C71D51">
              <w:rPr>
                <w:rFonts w:ascii="Arial" w:hAnsi="Arial" w:cs="Arial"/>
                <w:b/>
                <w:bCs/>
              </w:rPr>
              <w:t xml:space="preserve"> </w:t>
            </w:r>
          </w:p>
        </w:tc>
        <w:tc>
          <w:tcPr>
            <w:tcW w:w="8505" w:type="dxa"/>
            <w:shd w:val="clear" w:color="auto" w:fill="E8E8E8" w:themeFill="background2"/>
          </w:tcPr>
          <w:p w14:paraId="2B957524" w14:textId="77777777" w:rsidR="00A21822" w:rsidRPr="00C71D51" w:rsidRDefault="00A21822" w:rsidP="00411D34">
            <w:pPr>
              <w:rPr>
                <w:rFonts w:ascii="Arial" w:hAnsi="Arial" w:cs="Arial"/>
                <w:b/>
                <w:bCs/>
              </w:rPr>
            </w:pPr>
            <w:r w:rsidRPr="00C71D51">
              <w:rPr>
                <w:rFonts w:ascii="Arial" w:hAnsi="Arial" w:cs="Arial"/>
                <w:b/>
                <w:bCs/>
              </w:rPr>
              <w:t>CEG Summary of Evidence</w:t>
            </w:r>
          </w:p>
        </w:tc>
        <w:tc>
          <w:tcPr>
            <w:tcW w:w="1134" w:type="dxa"/>
            <w:gridSpan w:val="2"/>
            <w:shd w:val="clear" w:color="auto" w:fill="E8E8E8" w:themeFill="background2"/>
          </w:tcPr>
          <w:p w14:paraId="1FBBAE50" w14:textId="77777777" w:rsidR="00A21822" w:rsidRPr="00BE5BFF" w:rsidRDefault="00A21822" w:rsidP="00411D34">
            <w:pPr>
              <w:rPr>
                <w:rFonts w:ascii="Arial" w:hAnsi="Arial" w:cs="Arial"/>
                <w:b/>
                <w:bCs/>
                <w:sz w:val="20"/>
                <w:szCs w:val="20"/>
              </w:rPr>
            </w:pPr>
            <w:r w:rsidRPr="00BE5BFF">
              <w:rPr>
                <w:rFonts w:ascii="Arial" w:hAnsi="Arial" w:cs="Arial"/>
                <w:b/>
                <w:bCs/>
                <w:sz w:val="20"/>
                <w:szCs w:val="20"/>
              </w:rPr>
              <w:t>Tick if agree</w:t>
            </w:r>
          </w:p>
        </w:tc>
      </w:tr>
      <w:tr w:rsidR="00BA528F" w:rsidRPr="005E2975" w14:paraId="2AF0FCCA" w14:textId="77777777" w:rsidTr="00497FA3">
        <w:tc>
          <w:tcPr>
            <w:tcW w:w="846" w:type="dxa"/>
          </w:tcPr>
          <w:p w14:paraId="2428E949" w14:textId="77777777" w:rsidR="00BE5BFF" w:rsidRDefault="00BA528F" w:rsidP="00411D34">
            <w:pPr>
              <w:rPr>
                <w:rFonts w:ascii="Arial" w:hAnsi="Arial" w:cs="Arial"/>
              </w:rPr>
            </w:pPr>
            <w:r w:rsidRPr="005E2975">
              <w:rPr>
                <w:rFonts w:ascii="Arial" w:hAnsi="Arial" w:cs="Arial"/>
              </w:rPr>
              <w:t>144</w:t>
            </w:r>
          </w:p>
          <w:p w14:paraId="39078A4A" w14:textId="668094E4" w:rsidR="00BE5BFF" w:rsidRDefault="00BA528F" w:rsidP="00411D34">
            <w:pPr>
              <w:rPr>
                <w:rFonts w:ascii="Arial" w:hAnsi="Arial" w:cs="Arial"/>
              </w:rPr>
            </w:pPr>
            <w:r w:rsidRPr="005E2975">
              <w:rPr>
                <w:rFonts w:ascii="Arial" w:hAnsi="Arial" w:cs="Arial"/>
              </w:rPr>
              <w:t xml:space="preserve">177 </w:t>
            </w:r>
          </w:p>
          <w:p w14:paraId="29BEE373" w14:textId="42A1174C" w:rsidR="00BA528F" w:rsidRPr="005E2975" w:rsidRDefault="00BA528F" w:rsidP="00411D34">
            <w:pPr>
              <w:rPr>
                <w:rFonts w:ascii="Arial" w:hAnsi="Arial" w:cs="Arial"/>
              </w:rPr>
            </w:pPr>
            <w:r w:rsidRPr="005E2975">
              <w:rPr>
                <w:rFonts w:ascii="Arial" w:hAnsi="Arial" w:cs="Arial"/>
              </w:rPr>
              <w:t>194</w:t>
            </w:r>
          </w:p>
        </w:tc>
        <w:tc>
          <w:tcPr>
            <w:tcW w:w="8505" w:type="dxa"/>
          </w:tcPr>
          <w:p w14:paraId="1B286A74" w14:textId="77777777" w:rsidR="00BA528F" w:rsidRPr="005E2975" w:rsidRDefault="00BA528F" w:rsidP="00411D34">
            <w:pPr>
              <w:rPr>
                <w:rFonts w:ascii="Arial" w:hAnsi="Arial" w:cs="Arial"/>
              </w:rPr>
            </w:pPr>
            <w:r w:rsidRPr="005E2975">
              <w:rPr>
                <w:rStyle w:val="Strong"/>
                <w:rFonts w:ascii="Arial" w:hAnsi="Arial" w:cs="Arial"/>
              </w:rPr>
              <w:t>NES36 – Employment Allocation (Smithy Wood)</w:t>
            </w:r>
            <w:r w:rsidRPr="005E2975">
              <w:rPr>
                <w:rFonts w:ascii="Arial" w:hAnsi="Arial" w:cs="Arial"/>
              </w:rPr>
              <w:br/>
              <w:t xml:space="preserve">Evidence shows that </w:t>
            </w:r>
            <w:r w:rsidRPr="005E2975">
              <w:rPr>
                <w:rStyle w:val="Strong"/>
                <w:rFonts w:ascii="Arial" w:hAnsi="Arial" w:cs="Arial"/>
                <w:b w:val="0"/>
                <w:bCs w:val="0"/>
              </w:rPr>
              <w:t>NES36 is not justified or deliverable</w:t>
            </w:r>
            <w:r w:rsidRPr="005E2975">
              <w:rPr>
                <w:rFonts w:ascii="Arial" w:hAnsi="Arial" w:cs="Arial"/>
              </w:rPr>
              <w:t xml:space="preserve">. There is no clear need for more employment land here, the Green Belt harm would be significant, and key parts of the site are </w:t>
            </w:r>
            <w:r w:rsidRPr="005E2975">
              <w:rPr>
                <w:rStyle w:val="Strong"/>
                <w:rFonts w:ascii="Arial" w:hAnsi="Arial" w:cs="Arial"/>
                <w:b w:val="0"/>
                <w:bCs w:val="0"/>
              </w:rPr>
              <w:t>not available</w:t>
            </w:r>
            <w:r w:rsidRPr="005E2975">
              <w:rPr>
                <w:rFonts w:ascii="Arial" w:hAnsi="Arial" w:cs="Arial"/>
              </w:rPr>
              <w:t xml:space="preserve"> due to landowner objections. The site also has serious </w:t>
            </w:r>
            <w:r w:rsidRPr="005E2975">
              <w:rPr>
                <w:rStyle w:val="Strong"/>
                <w:rFonts w:ascii="Arial" w:hAnsi="Arial" w:cs="Arial"/>
                <w:b w:val="0"/>
                <w:bCs w:val="0"/>
              </w:rPr>
              <w:t>ecological, landscape and traffic constraints</w:t>
            </w:r>
            <w:r w:rsidRPr="005E2975">
              <w:rPr>
                <w:rFonts w:ascii="Arial" w:hAnsi="Arial" w:cs="Arial"/>
              </w:rPr>
              <w:t>, and major surveys and infrastructure requirements remain unresolved.</w:t>
            </w:r>
          </w:p>
        </w:tc>
        <w:sdt>
          <w:sdtPr>
            <w:rPr>
              <w:rFonts w:ascii="Arial" w:hAnsi="Arial" w:cs="Arial"/>
              <w:b/>
              <w:bCs/>
              <w:sz w:val="24"/>
              <w:szCs w:val="24"/>
            </w:rPr>
            <w:id w:val="1954048276"/>
            <w14:checkbox>
              <w14:checked w14:val="0"/>
              <w14:checkedState w14:val="2612" w14:font="MS Gothic"/>
              <w14:uncheckedState w14:val="2610" w14:font="MS Gothic"/>
            </w14:checkbox>
          </w:sdtPr>
          <w:sdtContent>
            <w:tc>
              <w:tcPr>
                <w:tcW w:w="1134" w:type="dxa"/>
                <w:gridSpan w:val="2"/>
              </w:tcPr>
              <w:p w14:paraId="7888960A" w14:textId="36E5FB41" w:rsidR="00BA528F" w:rsidRPr="005E2975" w:rsidRDefault="00497FA3" w:rsidP="00411D34">
                <w:pPr>
                  <w:rPr>
                    <w:rFonts w:ascii="Arial" w:hAnsi="Arial" w:cs="Arial"/>
                  </w:rPr>
                </w:pPr>
                <w:r>
                  <w:rPr>
                    <w:rFonts w:ascii="MS Gothic" w:eastAsia="MS Gothic" w:hAnsi="MS Gothic" w:cs="Arial" w:hint="eastAsia"/>
                    <w:b/>
                    <w:bCs/>
                    <w:sz w:val="24"/>
                    <w:szCs w:val="24"/>
                  </w:rPr>
                  <w:t>☐</w:t>
                </w:r>
              </w:p>
            </w:tc>
          </w:sdtContent>
        </w:sdt>
      </w:tr>
      <w:tr w:rsidR="00BA528F" w:rsidRPr="005E2975" w14:paraId="075D5658" w14:textId="77777777" w:rsidTr="00497FA3">
        <w:tc>
          <w:tcPr>
            <w:tcW w:w="846" w:type="dxa"/>
          </w:tcPr>
          <w:p w14:paraId="0CB37E82" w14:textId="77777777" w:rsidR="009566BD" w:rsidRDefault="00BA528F" w:rsidP="00411D34">
            <w:pPr>
              <w:rPr>
                <w:rFonts w:ascii="Arial" w:hAnsi="Arial" w:cs="Arial"/>
              </w:rPr>
            </w:pPr>
            <w:r w:rsidRPr="005E2975">
              <w:rPr>
                <w:rFonts w:ascii="Arial" w:hAnsi="Arial" w:cs="Arial"/>
              </w:rPr>
              <w:t>137</w:t>
            </w:r>
          </w:p>
          <w:p w14:paraId="513C92F8" w14:textId="77777777" w:rsidR="009566BD" w:rsidRDefault="00BA528F" w:rsidP="00411D34">
            <w:pPr>
              <w:rPr>
                <w:rFonts w:ascii="Arial" w:hAnsi="Arial" w:cs="Arial"/>
              </w:rPr>
            </w:pPr>
            <w:r w:rsidRPr="005E2975">
              <w:rPr>
                <w:rFonts w:ascii="Arial" w:hAnsi="Arial" w:cs="Arial"/>
              </w:rPr>
              <w:t>155</w:t>
            </w:r>
          </w:p>
          <w:p w14:paraId="1FA33607" w14:textId="77777777" w:rsidR="009566BD" w:rsidRDefault="00BA528F" w:rsidP="00411D34">
            <w:pPr>
              <w:rPr>
                <w:rFonts w:ascii="Arial" w:hAnsi="Arial" w:cs="Arial"/>
              </w:rPr>
            </w:pPr>
            <w:r w:rsidRPr="005E2975">
              <w:rPr>
                <w:rFonts w:ascii="Arial" w:hAnsi="Arial" w:cs="Arial"/>
              </w:rPr>
              <w:t>162</w:t>
            </w:r>
          </w:p>
          <w:p w14:paraId="060E443F" w14:textId="77777777" w:rsidR="009566BD" w:rsidRDefault="00BA528F" w:rsidP="00411D34">
            <w:pPr>
              <w:rPr>
                <w:rFonts w:ascii="Arial" w:hAnsi="Arial" w:cs="Arial"/>
              </w:rPr>
            </w:pPr>
            <w:r w:rsidRPr="005E2975">
              <w:rPr>
                <w:rFonts w:ascii="Arial" w:hAnsi="Arial" w:cs="Arial"/>
              </w:rPr>
              <w:t>166</w:t>
            </w:r>
          </w:p>
          <w:p w14:paraId="4B28F8D5" w14:textId="401642C5" w:rsidR="00BE5BFF" w:rsidRDefault="00BA528F" w:rsidP="00411D34">
            <w:pPr>
              <w:rPr>
                <w:rFonts w:ascii="Arial" w:hAnsi="Arial" w:cs="Arial"/>
              </w:rPr>
            </w:pPr>
            <w:r w:rsidRPr="005E2975">
              <w:rPr>
                <w:rFonts w:ascii="Arial" w:hAnsi="Arial" w:cs="Arial"/>
              </w:rPr>
              <w:t xml:space="preserve">178 </w:t>
            </w:r>
          </w:p>
          <w:p w14:paraId="7A1E8E4C" w14:textId="7150FDE4" w:rsidR="00BA528F" w:rsidRPr="005E2975" w:rsidRDefault="00BA528F" w:rsidP="00411D34">
            <w:pPr>
              <w:rPr>
                <w:rFonts w:ascii="Arial" w:hAnsi="Arial" w:cs="Arial"/>
              </w:rPr>
            </w:pPr>
            <w:r w:rsidRPr="005E2975">
              <w:rPr>
                <w:rFonts w:ascii="Arial" w:hAnsi="Arial" w:cs="Arial"/>
              </w:rPr>
              <w:t>184</w:t>
            </w:r>
          </w:p>
        </w:tc>
        <w:tc>
          <w:tcPr>
            <w:tcW w:w="8505" w:type="dxa"/>
          </w:tcPr>
          <w:p w14:paraId="0145ED4E" w14:textId="77777777" w:rsidR="00BA528F" w:rsidRPr="005E2975" w:rsidRDefault="00BA528F" w:rsidP="00411D34">
            <w:pPr>
              <w:rPr>
                <w:rFonts w:ascii="Arial" w:hAnsi="Arial" w:cs="Arial"/>
                <w:b/>
                <w:bCs/>
              </w:rPr>
            </w:pPr>
            <w:r w:rsidRPr="005E2975">
              <w:rPr>
                <w:rFonts w:ascii="Arial" w:hAnsi="Arial" w:cs="Arial"/>
                <w:b/>
                <w:bCs/>
              </w:rPr>
              <w:t>NES37 – South of Wheel Lane / Creswick Avenue</w:t>
            </w:r>
          </w:p>
          <w:p w14:paraId="72AD67D4" w14:textId="32B848E8" w:rsidR="00BA528F" w:rsidRPr="006E21DB" w:rsidRDefault="006E21DB" w:rsidP="00411D34">
            <w:pPr>
              <w:rPr>
                <w:rFonts w:ascii="Arial" w:hAnsi="Arial" w:cs="Arial"/>
              </w:rPr>
            </w:pPr>
            <w:r w:rsidRPr="006E21DB">
              <w:rPr>
                <w:rFonts w:ascii="Arial" w:hAnsi="Arial" w:cs="Arial"/>
              </w:rPr>
              <w:t>NES37 is a long-established working farm, with the current tenants having farmed the land for over 45 years, and the site itself is a high-value wildlife habitat. Surveys identify veteran trees, priority species, high-distinctiveness habitats and a watercourse that has not been properly assessed. Creating access from Yew Lane would remove part of the Local Wildlife Site. The area already has nearby burial and cremation provision, and EXAM 137 shows that need lies elsewhere, with an extension option available at Ecclesfield Cemetery. School land requirements are also uncertain. Overall, NES37 is not needed and not environmentally suitable, and does not justify Green Belt release.</w:t>
            </w:r>
          </w:p>
        </w:tc>
        <w:sdt>
          <w:sdtPr>
            <w:rPr>
              <w:rFonts w:ascii="Arial" w:hAnsi="Arial" w:cs="Arial"/>
              <w:b/>
              <w:bCs/>
              <w:sz w:val="24"/>
              <w:szCs w:val="24"/>
            </w:rPr>
            <w:id w:val="1607067895"/>
            <w14:checkbox>
              <w14:checked w14:val="0"/>
              <w14:checkedState w14:val="2612" w14:font="MS Gothic"/>
              <w14:uncheckedState w14:val="2610" w14:font="MS Gothic"/>
            </w14:checkbox>
          </w:sdtPr>
          <w:sdtContent>
            <w:tc>
              <w:tcPr>
                <w:tcW w:w="1134" w:type="dxa"/>
                <w:gridSpan w:val="2"/>
              </w:tcPr>
              <w:p w14:paraId="01752D73" w14:textId="522528C5" w:rsidR="00BA528F" w:rsidRPr="005E2975" w:rsidRDefault="00497FA3" w:rsidP="00411D34">
                <w:pPr>
                  <w:rPr>
                    <w:rFonts w:ascii="Arial" w:hAnsi="Arial" w:cs="Arial"/>
                  </w:rPr>
                </w:pPr>
                <w:r>
                  <w:rPr>
                    <w:rFonts w:ascii="MS Gothic" w:eastAsia="MS Gothic" w:hAnsi="MS Gothic" w:cs="Arial" w:hint="eastAsia"/>
                    <w:b/>
                    <w:bCs/>
                    <w:sz w:val="24"/>
                    <w:szCs w:val="24"/>
                  </w:rPr>
                  <w:t>☐</w:t>
                </w:r>
              </w:p>
            </w:tc>
          </w:sdtContent>
        </w:sdt>
      </w:tr>
      <w:tr w:rsidR="00BA528F" w:rsidRPr="005E2975" w14:paraId="69851A5A" w14:textId="77777777" w:rsidTr="00497FA3">
        <w:tc>
          <w:tcPr>
            <w:tcW w:w="846" w:type="dxa"/>
          </w:tcPr>
          <w:p w14:paraId="649E9ED6" w14:textId="77777777" w:rsidR="009566BD" w:rsidRDefault="00BA528F" w:rsidP="00411D34">
            <w:pPr>
              <w:rPr>
                <w:rFonts w:ascii="Arial" w:hAnsi="Arial" w:cs="Arial"/>
              </w:rPr>
            </w:pPr>
            <w:r w:rsidRPr="005E2975">
              <w:rPr>
                <w:rFonts w:ascii="Arial" w:hAnsi="Arial" w:cs="Arial"/>
              </w:rPr>
              <w:t>143</w:t>
            </w:r>
          </w:p>
          <w:p w14:paraId="22C61EFA" w14:textId="34405E3F" w:rsidR="00BA528F" w:rsidRPr="005E2975" w:rsidRDefault="00BA528F" w:rsidP="00411D34">
            <w:pPr>
              <w:rPr>
                <w:rFonts w:ascii="Arial" w:hAnsi="Arial" w:cs="Arial"/>
              </w:rPr>
            </w:pPr>
            <w:r w:rsidRPr="005E2975">
              <w:rPr>
                <w:rFonts w:ascii="Arial" w:hAnsi="Arial" w:cs="Arial"/>
              </w:rPr>
              <w:t>190</w:t>
            </w:r>
          </w:p>
        </w:tc>
        <w:tc>
          <w:tcPr>
            <w:tcW w:w="8505" w:type="dxa"/>
          </w:tcPr>
          <w:p w14:paraId="259F13DB" w14:textId="1D9C86D7" w:rsidR="00BA528F" w:rsidRPr="005E2975" w:rsidRDefault="00BA528F" w:rsidP="00411D34">
            <w:pPr>
              <w:rPr>
                <w:rFonts w:ascii="Arial" w:hAnsi="Arial" w:cs="Arial"/>
              </w:rPr>
            </w:pPr>
            <w:r w:rsidRPr="005E2975">
              <w:rPr>
                <w:rStyle w:val="Strong"/>
                <w:rFonts w:ascii="Arial" w:hAnsi="Arial" w:cs="Arial"/>
              </w:rPr>
              <w:t>NES38 – Holme Lane Farm</w:t>
            </w:r>
            <w:r w:rsidRPr="005E2975">
              <w:rPr>
                <w:rFonts w:ascii="Arial" w:hAnsi="Arial" w:cs="Arial"/>
              </w:rPr>
              <w:br/>
            </w:r>
            <w:r w:rsidR="00327243" w:rsidRPr="00327243">
              <w:rPr>
                <w:rFonts w:ascii="Arial" w:hAnsi="Arial" w:cs="Arial"/>
              </w:rPr>
              <w:t>Evidence shows NES38 has major unresolved problems. The site relies on access or infrastructure through a Local Wildlife Site, which the Inspector has already questioned. Key ecological, drainage, slope and heritage issues remain untested, and land availability, access, and layout are still unclear. The eastern area is effectively severed by the LWS, so the allocation is not environmentally sound or deliverable. We also highlight unresolved impacts on the adjoining therapeutic hospital site, which cares for extremely ill patients who depend on sustained calm and a greenbelt setting for rest and recovery.</w:t>
            </w:r>
          </w:p>
        </w:tc>
        <w:sdt>
          <w:sdtPr>
            <w:rPr>
              <w:rFonts w:ascii="Arial" w:hAnsi="Arial" w:cs="Arial"/>
              <w:b/>
              <w:bCs/>
              <w:sz w:val="24"/>
              <w:szCs w:val="24"/>
            </w:rPr>
            <w:id w:val="-315418645"/>
            <w14:checkbox>
              <w14:checked w14:val="0"/>
              <w14:checkedState w14:val="2612" w14:font="MS Gothic"/>
              <w14:uncheckedState w14:val="2610" w14:font="MS Gothic"/>
            </w14:checkbox>
          </w:sdtPr>
          <w:sdtContent>
            <w:tc>
              <w:tcPr>
                <w:tcW w:w="1134" w:type="dxa"/>
                <w:gridSpan w:val="2"/>
              </w:tcPr>
              <w:p w14:paraId="62C98F23" w14:textId="6C04A3E0" w:rsidR="00BA528F" w:rsidRPr="005E2975" w:rsidRDefault="00497FA3" w:rsidP="00411D34">
                <w:pPr>
                  <w:rPr>
                    <w:rFonts w:ascii="Arial" w:hAnsi="Arial" w:cs="Arial"/>
                  </w:rPr>
                </w:pPr>
                <w:r>
                  <w:rPr>
                    <w:rFonts w:ascii="MS Gothic" w:eastAsia="MS Gothic" w:hAnsi="MS Gothic" w:cs="Arial" w:hint="eastAsia"/>
                    <w:b/>
                    <w:bCs/>
                    <w:sz w:val="24"/>
                    <w:szCs w:val="24"/>
                  </w:rPr>
                  <w:t>☐</w:t>
                </w:r>
              </w:p>
            </w:tc>
          </w:sdtContent>
        </w:sdt>
      </w:tr>
      <w:tr w:rsidR="00BA528F" w:rsidRPr="005E2975" w14:paraId="35152F1B" w14:textId="77777777" w:rsidTr="00497FA3">
        <w:tc>
          <w:tcPr>
            <w:tcW w:w="846" w:type="dxa"/>
          </w:tcPr>
          <w:p w14:paraId="3250CEC1" w14:textId="77777777" w:rsidR="00BA528F" w:rsidRPr="005E2975" w:rsidRDefault="00BA528F" w:rsidP="00411D34">
            <w:pPr>
              <w:rPr>
                <w:rFonts w:ascii="Arial" w:hAnsi="Arial" w:cs="Arial"/>
              </w:rPr>
            </w:pPr>
            <w:r w:rsidRPr="005E2975">
              <w:rPr>
                <w:rFonts w:ascii="Arial" w:hAnsi="Arial" w:cs="Arial"/>
              </w:rPr>
              <w:t>142</w:t>
            </w:r>
          </w:p>
        </w:tc>
        <w:tc>
          <w:tcPr>
            <w:tcW w:w="8505" w:type="dxa"/>
          </w:tcPr>
          <w:p w14:paraId="611896B5" w14:textId="57F07ED2" w:rsidR="00BA528F" w:rsidRPr="005E2975" w:rsidRDefault="00BA528F" w:rsidP="00411D34">
            <w:pPr>
              <w:rPr>
                <w:rFonts w:ascii="Arial" w:hAnsi="Arial" w:cs="Arial"/>
              </w:rPr>
            </w:pPr>
            <w:r w:rsidRPr="005E2975">
              <w:rPr>
                <w:rStyle w:val="Strong"/>
                <w:rFonts w:ascii="Arial" w:hAnsi="Arial" w:cs="Arial"/>
              </w:rPr>
              <w:t>NES39 – Wheel Lane / Middleton Lane</w:t>
            </w:r>
            <w:r w:rsidRPr="005E2975">
              <w:rPr>
                <w:rFonts w:ascii="Arial" w:hAnsi="Arial" w:cs="Arial"/>
              </w:rPr>
              <w:br/>
              <w:t xml:space="preserve">This site lies within a </w:t>
            </w:r>
            <w:r w:rsidRPr="005E2975">
              <w:rPr>
                <w:rStyle w:val="Strong"/>
                <w:rFonts w:ascii="Arial" w:hAnsi="Arial" w:cs="Arial"/>
                <w:b w:val="0"/>
                <w:bCs w:val="0"/>
              </w:rPr>
              <w:t>high-quality open landscape</w:t>
            </w:r>
            <w:r w:rsidRPr="005E2975">
              <w:rPr>
                <w:rFonts w:ascii="Arial" w:hAnsi="Arial" w:cs="Arial"/>
              </w:rPr>
              <w:t xml:space="preserve"> that the Inspector said </w:t>
            </w:r>
            <w:r w:rsidR="00870884">
              <w:rPr>
                <w:rFonts w:ascii="Arial" w:hAnsi="Arial" w:cs="Arial"/>
              </w:rPr>
              <w:t>was b</w:t>
            </w:r>
            <w:r w:rsidR="009B0E4C">
              <w:rPr>
                <w:rFonts w:ascii="Arial" w:hAnsi="Arial" w:cs="Arial"/>
              </w:rPr>
              <w:t>eautiful</w:t>
            </w:r>
            <w:r w:rsidRPr="005E2975">
              <w:rPr>
                <w:rFonts w:ascii="Arial" w:hAnsi="Arial" w:cs="Arial"/>
              </w:rPr>
              <w:t xml:space="preserve">. Development would harm the area’s rural character and openness, and there are unresolved issues with </w:t>
            </w:r>
            <w:r w:rsidRPr="005E2975">
              <w:rPr>
                <w:rStyle w:val="Strong"/>
                <w:rFonts w:ascii="Arial" w:hAnsi="Arial" w:cs="Arial"/>
                <w:b w:val="0"/>
                <w:bCs w:val="0"/>
              </w:rPr>
              <w:t>access, drainage on steep slopes,</w:t>
            </w:r>
            <w:r w:rsidR="009B0E4C">
              <w:rPr>
                <w:rStyle w:val="Strong"/>
                <w:rFonts w:ascii="Arial" w:hAnsi="Arial" w:cs="Arial"/>
                <w:b w:val="0"/>
                <w:bCs w:val="0"/>
              </w:rPr>
              <w:t xml:space="preserve"> </w:t>
            </w:r>
            <w:r w:rsidR="009B0E4C" w:rsidRPr="009B0E4C">
              <w:rPr>
                <w:rStyle w:val="Strong"/>
                <w:rFonts w:ascii="Arial" w:hAnsi="Arial" w:cs="Arial"/>
                <w:b w:val="0"/>
                <w:bCs w:val="0"/>
              </w:rPr>
              <w:t>historical aspects</w:t>
            </w:r>
            <w:r w:rsidRPr="005E2975">
              <w:rPr>
                <w:rStyle w:val="Strong"/>
                <w:rFonts w:ascii="Arial" w:hAnsi="Arial" w:cs="Arial"/>
                <w:b w:val="0"/>
                <w:bCs w:val="0"/>
              </w:rPr>
              <w:t xml:space="preserve"> and impacts on the Local Wildlife Site</w:t>
            </w:r>
            <w:r w:rsidRPr="005E2975">
              <w:rPr>
                <w:rFonts w:ascii="Arial" w:hAnsi="Arial" w:cs="Arial"/>
                <w:b/>
                <w:bCs/>
              </w:rPr>
              <w:t>.</w:t>
            </w:r>
            <w:r w:rsidRPr="005E2975">
              <w:rPr>
                <w:rFonts w:ascii="Arial" w:hAnsi="Arial" w:cs="Arial"/>
              </w:rPr>
              <w:t xml:space="preserve"> The allocation is not appropriate.</w:t>
            </w:r>
          </w:p>
        </w:tc>
        <w:sdt>
          <w:sdtPr>
            <w:rPr>
              <w:rFonts w:ascii="Arial" w:hAnsi="Arial" w:cs="Arial"/>
              <w:b/>
              <w:bCs/>
              <w:sz w:val="24"/>
              <w:szCs w:val="24"/>
            </w:rPr>
            <w:id w:val="304051152"/>
            <w14:checkbox>
              <w14:checked w14:val="0"/>
              <w14:checkedState w14:val="2612" w14:font="MS Gothic"/>
              <w14:uncheckedState w14:val="2610" w14:font="MS Gothic"/>
            </w14:checkbox>
          </w:sdtPr>
          <w:sdtContent>
            <w:tc>
              <w:tcPr>
                <w:tcW w:w="1134" w:type="dxa"/>
                <w:gridSpan w:val="2"/>
              </w:tcPr>
              <w:p w14:paraId="075A7A5E" w14:textId="255B9E5B" w:rsidR="00BA528F" w:rsidRPr="005E2975" w:rsidRDefault="00497FA3" w:rsidP="00411D34">
                <w:pPr>
                  <w:rPr>
                    <w:rFonts w:ascii="Arial" w:hAnsi="Arial" w:cs="Arial"/>
                  </w:rPr>
                </w:pPr>
                <w:r>
                  <w:rPr>
                    <w:rFonts w:ascii="MS Gothic" w:eastAsia="MS Gothic" w:hAnsi="MS Gothic" w:cs="Arial" w:hint="eastAsia"/>
                    <w:b/>
                    <w:bCs/>
                    <w:sz w:val="24"/>
                    <w:szCs w:val="24"/>
                  </w:rPr>
                  <w:t>☐</w:t>
                </w:r>
              </w:p>
            </w:tc>
          </w:sdtContent>
        </w:sdt>
      </w:tr>
      <w:tr w:rsidR="00BA528F" w:rsidRPr="005E2975" w14:paraId="70CBFBE0" w14:textId="77777777" w:rsidTr="00497FA3">
        <w:tc>
          <w:tcPr>
            <w:tcW w:w="846" w:type="dxa"/>
          </w:tcPr>
          <w:p w14:paraId="3AD3F6DF" w14:textId="24697101" w:rsidR="001C2B0A" w:rsidRDefault="001C2B0A" w:rsidP="00411D34">
            <w:pPr>
              <w:rPr>
                <w:rFonts w:ascii="Arial" w:hAnsi="Arial" w:cs="Arial"/>
              </w:rPr>
            </w:pPr>
            <w:r>
              <w:rPr>
                <w:rFonts w:ascii="Arial" w:hAnsi="Arial" w:cs="Arial"/>
              </w:rPr>
              <w:t>56b</w:t>
            </w:r>
          </w:p>
          <w:p w14:paraId="025B2DC8" w14:textId="77777777" w:rsidR="009566BD" w:rsidRDefault="00BA528F" w:rsidP="00411D34">
            <w:pPr>
              <w:rPr>
                <w:rFonts w:ascii="Arial" w:hAnsi="Arial" w:cs="Arial"/>
              </w:rPr>
            </w:pPr>
            <w:r w:rsidRPr="005E2975">
              <w:rPr>
                <w:rFonts w:ascii="Arial" w:hAnsi="Arial" w:cs="Arial"/>
              </w:rPr>
              <w:t>147</w:t>
            </w:r>
          </w:p>
          <w:p w14:paraId="37FEAA01" w14:textId="77777777" w:rsidR="009566BD" w:rsidRDefault="00BA528F" w:rsidP="00411D34">
            <w:pPr>
              <w:rPr>
                <w:rFonts w:ascii="Arial" w:hAnsi="Arial" w:cs="Arial"/>
              </w:rPr>
            </w:pPr>
            <w:r w:rsidRPr="005E2975">
              <w:rPr>
                <w:rFonts w:ascii="Arial" w:hAnsi="Arial" w:cs="Arial"/>
              </w:rPr>
              <w:t>148</w:t>
            </w:r>
          </w:p>
          <w:p w14:paraId="19B2779D" w14:textId="77777777" w:rsidR="009566BD" w:rsidRDefault="00BA528F" w:rsidP="00411D34">
            <w:pPr>
              <w:rPr>
                <w:rFonts w:ascii="Arial" w:hAnsi="Arial" w:cs="Arial"/>
              </w:rPr>
            </w:pPr>
            <w:r w:rsidRPr="005E2975">
              <w:rPr>
                <w:rFonts w:ascii="Arial" w:hAnsi="Arial" w:cs="Arial"/>
              </w:rPr>
              <w:t>149</w:t>
            </w:r>
          </w:p>
          <w:p w14:paraId="08BCF92D" w14:textId="6EA385D8" w:rsidR="00BA528F" w:rsidRPr="005E2975" w:rsidRDefault="00BA528F" w:rsidP="00411D34">
            <w:pPr>
              <w:rPr>
                <w:rFonts w:ascii="Arial" w:hAnsi="Arial" w:cs="Arial"/>
              </w:rPr>
            </w:pPr>
            <w:r w:rsidRPr="005E2975">
              <w:rPr>
                <w:rFonts w:ascii="Arial" w:hAnsi="Arial" w:cs="Arial"/>
              </w:rPr>
              <w:t>158</w:t>
            </w:r>
          </w:p>
        </w:tc>
        <w:tc>
          <w:tcPr>
            <w:tcW w:w="8505" w:type="dxa"/>
          </w:tcPr>
          <w:p w14:paraId="54AFE912" w14:textId="77777777" w:rsidR="00BA528F" w:rsidRPr="005E2975" w:rsidRDefault="00BA528F" w:rsidP="00411D34">
            <w:pPr>
              <w:rPr>
                <w:rStyle w:val="Strong"/>
                <w:rFonts w:ascii="Arial" w:hAnsi="Arial" w:cs="Arial"/>
              </w:rPr>
            </w:pPr>
            <w:r w:rsidRPr="005E2975">
              <w:rPr>
                <w:rStyle w:val="Strong"/>
                <w:rFonts w:ascii="Arial" w:hAnsi="Arial" w:cs="Arial"/>
              </w:rPr>
              <w:t>CH03 –Warren Lane</w:t>
            </w:r>
          </w:p>
          <w:p w14:paraId="7B8D3A71" w14:textId="062D972E" w:rsidR="00BA528F" w:rsidRPr="008738D9" w:rsidRDefault="008738D9" w:rsidP="00411D34">
            <w:pPr>
              <w:rPr>
                <w:rFonts w:ascii="Arial" w:hAnsi="Arial" w:cs="Arial"/>
              </w:rPr>
            </w:pPr>
            <w:r w:rsidRPr="008738D9">
              <w:rPr>
                <w:rFonts w:ascii="Arial" w:hAnsi="Arial" w:cs="Arial"/>
              </w:rPr>
              <w:t>Ecological evidence shows CH03 would remove important grassland and woodland habitats, sever a key wildlife corridor linking Parkin Wood and Smithy Wood, and risk harming protected species including bats, birds and badgers. Surveys remain incomplete, multiple areas were inaccessible, and the site may not meet Biodiversity Net Gain requirements. We also note this corridor forms part of the wider tranquil greenbelt setting that supports the adjoining therapeutic hospital site, which cares for critically ill patients who depend on sustained calm for rest and recovery.</w:t>
            </w:r>
          </w:p>
        </w:tc>
        <w:sdt>
          <w:sdtPr>
            <w:rPr>
              <w:rFonts w:ascii="Arial" w:hAnsi="Arial" w:cs="Arial"/>
              <w:b/>
              <w:bCs/>
              <w:sz w:val="24"/>
              <w:szCs w:val="24"/>
            </w:rPr>
            <w:id w:val="-1918013021"/>
            <w14:checkbox>
              <w14:checked w14:val="0"/>
              <w14:checkedState w14:val="2612" w14:font="MS Gothic"/>
              <w14:uncheckedState w14:val="2610" w14:font="MS Gothic"/>
            </w14:checkbox>
          </w:sdtPr>
          <w:sdtContent>
            <w:tc>
              <w:tcPr>
                <w:tcW w:w="1134" w:type="dxa"/>
                <w:gridSpan w:val="2"/>
              </w:tcPr>
              <w:p w14:paraId="7407F842" w14:textId="644C142A" w:rsidR="00BA528F" w:rsidRPr="005E2975" w:rsidRDefault="00497FA3" w:rsidP="00411D34">
                <w:pPr>
                  <w:rPr>
                    <w:rFonts w:ascii="Arial" w:hAnsi="Arial" w:cs="Arial"/>
                  </w:rPr>
                </w:pPr>
                <w:r>
                  <w:rPr>
                    <w:rFonts w:ascii="MS Gothic" w:eastAsia="MS Gothic" w:hAnsi="MS Gothic" w:cs="Arial" w:hint="eastAsia"/>
                    <w:b/>
                    <w:bCs/>
                    <w:sz w:val="24"/>
                    <w:szCs w:val="24"/>
                  </w:rPr>
                  <w:t>☐</w:t>
                </w:r>
              </w:p>
            </w:tc>
          </w:sdtContent>
        </w:sdt>
      </w:tr>
      <w:tr w:rsidR="00BA528F" w:rsidRPr="005E2975" w14:paraId="14FE4F8A" w14:textId="77777777" w:rsidTr="00497FA3">
        <w:tc>
          <w:tcPr>
            <w:tcW w:w="846" w:type="dxa"/>
          </w:tcPr>
          <w:p w14:paraId="1A6BFC6B" w14:textId="7319D57B" w:rsidR="001C2B0A" w:rsidRDefault="001C2B0A" w:rsidP="00411D34">
            <w:pPr>
              <w:rPr>
                <w:rFonts w:ascii="Arial" w:hAnsi="Arial" w:cs="Arial"/>
              </w:rPr>
            </w:pPr>
            <w:r>
              <w:rPr>
                <w:rFonts w:ascii="Arial" w:hAnsi="Arial" w:cs="Arial"/>
              </w:rPr>
              <w:t>56b</w:t>
            </w:r>
          </w:p>
          <w:p w14:paraId="01222B5E" w14:textId="77777777" w:rsidR="009566BD" w:rsidRDefault="00BA528F" w:rsidP="00411D34">
            <w:pPr>
              <w:rPr>
                <w:rFonts w:ascii="Arial" w:hAnsi="Arial" w:cs="Arial"/>
              </w:rPr>
            </w:pPr>
            <w:r w:rsidRPr="005E2975">
              <w:rPr>
                <w:rFonts w:ascii="Arial" w:hAnsi="Arial" w:cs="Arial"/>
              </w:rPr>
              <w:t>146</w:t>
            </w:r>
          </w:p>
          <w:p w14:paraId="082EBB8A" w14:textId="77777777" w:rsidR="009566BD" w:rsidRDefault="00BA528F" w:rsidP="00411D34">
            <w:pPr>
              <w:rPr>
                <w:rFonts w:ascii="Arial" w:hAnsi="Arial" w:cs="Arial"/>
              </w:rPr>
            </w:pPr>
            <w:r w:rsidRPr="005E2975">
              <w:rPr>
                <w:rFonts w:ascii="Arial" w:hAnsi="Arial" w:cs="Arial"/>
              </w:rPr>
              <w:t>185</w:t>
            </w:r>
          </w:p>
          <w:p w14:paraId="5C8AC2F9" w14:textId="03DD61F5" w:rsidR="00BA528F" w:rsidRPr="005E2975" w:rsidRDefault="00BA528F" w:rsidP="00411D34">
            <w:pPr>
              <w:rPr>
                <w:rFonts w:ascii="Arial" w:hAnsi="Arial" w:cs="Arial"/>
              </w:rPr>
            </w:pPr>
            <w:r w:rsidRPr="005E2975">
              <w:rPr>
                <w:rFonts w:ascii="Arial" w:hAnsi="Arial" w:cs="Arial"/>
              </w:rPr>
              <w:t>191</w:t>
            </w:r>
          </w:p>
        </w:tc>
        <w:tc>
          <w:tcPr>
            <w:tcW w:w="8505" w:type="dxa"/>
          </w:tcPr>
          <w:p w14:paraId="5266BB60" w14:textId="77777777" w:rsidR="00BA528F" w:rsidRPr="005E2975" w:rsidRDefault="00BA528F" w:rsidP="00411D34">
            <w:pPr>
              <w:rPr>
                <w:rFonts w:ascii="Arial" w:hAnsi="Arial" w:cs="Arial"/>
                <w:b/>
                <w:bCs/>
              </w:rPr>
            </w:pPr>
            <w:r w:rsidRPr="005E2975">
              <w:rPr>
                <w:rFonts w:ascii="Arial" w:hAnsi="Arial" w:cs="Arial"/>
                <w:b/>
                <w:bCs/>
              </w:rPr>
              <w:t>CH04 – Hesley Wood</w:t>
            </w:r>
          </w:p>
          <w:p w14:paraId="4A2F2173" w14:textId="5095A818" w:rsidR="00BA528F" w:rsidRPr="001C2B0A" w:rsidRDefault="001C2B0A" w:rsidP="00411D34">
            <w:pPr>
              <w:rPr>
                <w:rFonts w:ascii="Arial" w:hAnsi="Arial" w:cs="Arial"/>
              </w:rPr>
            </w:pPr>
            <w:r w:rsidRPr="001C2B0A">
              <w:rPr>
                <w:rFonts w:ascii="Arial" w:hAnsi="Arial" w:cs="Arial"/>
              </w:rPr>
              <w:t>Council evidence confirms this site can only be delivered through heavy engineering and access roads inside a protected Local Wildlife Site, causing direct habitat damage. There is no proven safe access and no evidence that harm can be avoided or fully compensated, making the site unsuitable for development. We further highlight that urbanisation here would permanently erode the calm greenbelt environment relied upon by the neighbouring hospital for patient wellbeing and recovery.</w:t>
            </w:r>
          </w:p>
        </w:tc>
        <w:sdt>
          <w:sdtPr>
            <w:rPr>
              <w:rFonts w:ascii="Arial" w:hAnsi="Arial" w:cs="Arial"/>
              <w:b/>
              <w:bCs/>
              <w:sz w:val="24"/>
              <w:szCs w:val="24"/>
            </w:rPr>
            <w:id w:val="-1420017464"/>
            <w14:checkbox>
              <w14:checked w14:val="0"/>
              <w14:checkedState w14:val="2612" w14:font="MS Gothic"/>
              <w14:uncheckedState w14:val="2610" w14:font="MS Gothic"/>
            </w14:checkbox>
          </w:sdtPr>
          <w:sdtContent>
            <w:tc>
              <w:tcPr>
                <w:tcW w:w="1134" w:type="dxa"/>
                <w:gridSpan w:val="2"/>
              </w:tcPr>
              <w:p w14:paraId="0D230EE0" w14:textId="41D8670E" w:rsidR="00BA528F" w:rsidRPr="005E2975" w:rsidRDefault="00497FA3" w:rsidP="00411D34">
                <w:pPr>
                  <w:rPr>
                    <w:rFonts w:ascii="Arial" w:hAnsi="Arial" w:cs="Arial"/>
                  </w:rPr>
                </w:pPr>
                <w:r>
                  <w:rPr>
                    <w:rFonts w:ascii="MS Gothic" w:eastAsia="MS Gothic" w:hAnsi="MS Gothic" w:cs="Arial" w:hint="eastAsia"/>
                    <w:b/>
                    <w:bCs/>
                    <w:sz w:val="24"/>
                    <w:szCs w:val="24"/>
                  </w:rPr>
                  <w:t>☐</w:t>
                </w:r>
              </w:p>
            </w:tc>
          </w:sdtContent>
        </w:sdt>
      </w:tr>
      <w:tr w:rsidR="00BA528F" w:rsidRPr="005E2975" w14:paraId="59F585BC" w14:textId="77777777" w:rsidTr="00497FA3">
        <w:tc>
          <w:tcPr>
            <w:tcW w:w="846" w:type="dxa"/>
          </w:tcPr>
          <w:p w14:paraId="7B3E2264" w14:textId="77777777" w:rsidR="00BA528F" w:rsidRPr="005E2975" w:rsidRDefault="00BA528F" w:rsidP="00411D34">
            <w:pPr>
              <w:rPr>
                <w:rFonts w:ascii="Arial" w:hAnsi="Arial" w:cs="Arial"/>
              </w:rPr>
            </w:pPr>
            <w:r w:rsidRPr="005E2975">
              <w:rPr>
                <w:rFonts w:ascii="Arial" w:hAnsi="Arial" w:cs="Arial"/>
              </w:rPr>
              <w:t>145</w:t>
            </w:r>
          </w:p>
        </w:tc>
        <w:tc>
          <w:tcPr>
            <w:tcW w:w="8505" w:type="dxa"/>
          </w:tcPr>
          <w:p w14:paraId="19BA5E8D" w14:textId="77777777" w:rsidR="00BA528F" w:rsidRPr="005E2975" w:rsidRDefault="00BA528F" w:rsidP="00411D34">
            <w:pPr>
              <w:rPr>
                <w:rFonts w:ascii="Arial" w:hAnsi="Arial" w:cs="Arial"/>
                <w:b/>
                <w:bCs/>
              </w:rPr>
            </w:pPr>
            <w:r w:rsidRPr="005E2975">
              <w:rPr>
                <w:rFonts w:ascii="Arial" w:hAnsi="Arial" w:cs="Arial"/>
                <w:b/>
                <w:bCs/>
              </w:rPr>
              <w:t>CH05 – East of Chapeltown Road (Strawberry Fields)</w:t>
            </w:r>
          </w:p>
          <w:p w14:paraId="1DCA0364" w14:textId="77777777" w:rsidR="00BA528F" w:rsidRPr="00C71D51" w:rsidRDefault="00BA528F" w:rsidP="00411D34">
            <w:pPr>
              <w:rPr>
                <w:rFonts w:ascii="Arial" w:hAnsi="Arial" w:cs="Arial"/>
              </w:rPr>
            </w:pPr>
            <w:r w:rsidRPr="00C71D51">
              <w:rPr>
                <w:rFonts w:ascii="Arial" w:hAnsi="Arial" w:cs="Arial"/>
              </w:rPr>
              <w:t>This site would remove one of the last open Green Belt areas separating Chapeltown and Ecclesfield and bring major traffic, safety and drainage issues. It would put more pressure on local services, and there is no clear justification for releasing this Green Belt, which would significantly change the area’s character.</w:t>
            </w:r>
          </w:p>
        </w:tc>
        <w:sdt>
          <w:sdtPr>
            <w:rPr>
              <w:rFonts w:ascii="Arial" w:hAnsi="Arial" w:cs="Arial"/>
              <w:b/>
              <w:bCs/>
              <w:sz w:val="24"/>
              <w:szCs w:val="24"/>
            </w:rPr>
            <w:id w:val="1273818576"/>
            <w14:checkbox>
              <w14:checked w14:val="0"/>
              <w14:checkedState w14:val="2612" w14:font="MS Gothic"/>
              <w14:uncheckedState w14:val="2610" w14:font="MS Gothic"/>
            </w14:checkbox>
          </w:sdtPr>
          <w:sdtContent>
            <w:tc>
              <w:tcPr>
                <w:tcW w:w="1134" w:type="dxa"/>
                <w:gridSpan w:val="2"/>
              </w:tcPr>
              <w:p w14:paraId="69F0E7B2" w14:textId="5621C2A4" w:rsidR="00BA528F" w:rsidRPr="005E2975" w:rsidRDefault="00497FA3" w:rsidP="00411D34">
                <w:pPr>
                  <w:rPr>
                    <w:rFonts w:ascii="Arial" w:hAnsi="Arial" w:cs="Arial"/>
                  </w:rPr>
                </w:pPr>
                <w:r>
                  <w:rPr>
                    <w:rFonts w:ascii="MS Gothic" w:eastAsia="MS Gothic" w:hAnsi="MS Gothic" w:cs="Arial" w:hint="eastAsia"/>
                    <w:b/>
                    <w:bCs/>
                    <w:sz w:val="24"/>
                    <w:szCs w:val="24"/>
                  </w:rPr>
                  <w:t>☐</w:t>
                </w:r>
              </w:p>
            </w:tc>
          </w:sdtContent>
        </w:sdt>
      </w:tr>
    </w:tbl>
    <w:p w14:paraId="3B18509E" w14:textId="77777777" w:rsidR="00BA528F" w:rsidRPr="005E2975" w:rsidRDefault="00BA528F" w:rsidP="00497FA3">
      <w:pPr>
        <w:rPr>
          <w:rFonts w:ascii="Arial" w:hAnsi="Arial" w:cs="Arial"/>
        </w:rPr>
      </w:pPr>
    </w:p>
    <w:sectPr w:rsidR="00BA528F" w:rsidRPr="005E2975" w:rsidSect="003C23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F1"/>
    <w:rsid w:val="00024AF7"/>
    <w:rsid w:val="00083778"/>
    <w:rsid w:val="00093479"/>
    <w:rsid w:val="000B6CC4"/>
    <w:rsid w:val="000D032C"/>
    <w:rsid w:val="001341E5"/>
    <w:rsid w:val="001C2B0A"/>
    <w:rsid w:val="00244028"/>
    <w:rsid w:val="002535EF"/>
    <w:rsid w:val="00272544"/>
    <w:rsid w:val="002C7E20"/>
    <w:rsid w:val="002D46CB"/>
    <w:rsid w:val="002F3AFC"/>
    <w:rsid w:val="00303BBF"/>
    <w:rsid w:val="003156BD"/>
    <w:rsid w:val="00327243"/>
    <w:rsid w:val="003554F6"/>
    <w:rsid w:val="003C2335"/>
    <w:rsid w:val="003C3B0E"/>
    <w:rsid w:val="00432E77"/>
    <w:rsid w:val="00450999"/>
    <w:rsid w:val="0045121E"/>
    <w:rsid w:val="004914ED"/>
    <w:rsid w:val="00496E0E"/>
    <w:rsid w:val="00497FA3"/>
    <w:rsid w:val="004A0807"/>
    <w:rsid w:val="00536D05"/>
    <w:rsid w:val="0054221D"/>
    <w:rsid w:val="0054334D"/>
    <w:rsid w:val="00563107"/>
    <w:rsid w:val="005725E4"/>
    <w:rsid w:val="005B0BA7"/>
    <w:rsid w:val="005D3417"/>
    <w:rsid w:val="005E2975"/>
    <w:rsid w:val="00642649"/>
    <w:rsid w:val="00662269"/>
    <w:rsid w:val="00686A9A"/>
    <w:rsid w:val="006A01C2"/>
    <w:rsid w:val="006B4E78"/>
    <w:rsid w:val="006C5DD7"/>
    <w:rsid w:val="006E21DB"/>
    <w:rsid w:val="006E59EB"/>
    <w:rsid w:val="006F4186"/>
    <w:rsid w:val="006F4DF8"/>
    <w:rsid w:val="00727006"/>
    <w:rsid w:val="00750C52"/>
    <w:rsid w:val="00782A2C"/>
    <w:rsid w:val="007F791B"/>
    <w:rsid w:val="008235A5"/>
    <w:rsid w:val="00870884"/>
    <w:rsid w:val="00872521"/>
    <w:rsid w:val="008738D9"/>
    <w:rsid w:val="008A5B8E"/>
    <w:rsid w:val="008B37C8"/>
    <w:rsid w:val="008D4F94"/>
    <w:rsid w:val="008E6D2D"/>
    <w:rsid w:val="00910266"/>
    <w:rsid w:val="0091229C"/>
    <w:rsid w:val="00912C04"/>
    <w:rsid w:val="00932263"/>
    <w:rsid w:val="0094318C"/>
    <w:rsid w:val="009566BD"/>
    <w:rsid w:val="00995AA0"/>
    <w:rsid w:val="009A1A7B"/>
    <w:rsid w:val="009A6BF1"/>
    <w:rsid w:val="009B0E4C"/>
    <w:rsid w:val="00A03B9C"/>
    <w:rsid w:val="00A05955"/>
    <w:rsid w:val="00A21822"/>
    <w:rsid w:val="00A465DE"/>
    <w:rsid w:val="00A65D55"/>
    <w:rsid w:val="00A763CA"/>
    <w:rsid w:val="00AA1897"/>
    <w:rsid w:val="00AB2BE8"/>
    <w:rsid w:val="00AB577C"/>
    <w:rsid w:val="00AB74BF"/>
    <w:rsid w:val="00B260A0"/>
    <w:rsid w:val="00B74416"/>
    <w:rsid w:val="00B81F95"/>
    <w:rsid w:val="00B8784C"/>
    <w:rsid w:val="00BA00D1"/>
    <w:rsid w:val="00BA3C11"/>
    <w:rsid w:val="00BA528F"/>
    <w:rsid w:val="00BE1F1E"/>
    <w:rsid w:val="00BE5BFF"/>
    <w:rsid w:val="00C06258"/>
    <w:rsid w:val="00C366A4"/>
    <w:rsid w:val="00C429D7"/>
    <w:rsid w:val="00C5027B"/>
    <w:rsid w:val="00C71D51"/>
    <w:rsid w:val="00CC341B"/>
    <w:rsid w:val="00CC3F94"/>
    <w:rsid w:val="00CC5675"/>
    <w:rsid w:val="00D0457E"/>
    <w:rsid w:val="00D10CE0"/>
    <w:rsid w:val="00D1585C"/>
    <w:rsid w:val="00D46881"/>
    <w:rsid w:val="00D60DD6"/>
    <w:rsid w:val="00D92FB6"/>
    <w:rsid w:val="00DC045B"/>
    <w:rsid w:val="00E10816"/>
    <w:rsid w:val="00E43EC2"/>
    <w:rsid w:val="00E74186"/>
    <w:rsid w:val="00E957D1"/>
    <w:rsid w:val="00F25FA4"/>
    <w:rsid w:val="00F61CE1"/>
    <w:rsid w:val="00F86156"/>
    <w:rsid w:val="00FA40BC"/>
    <w:rsid w:val="00FE16D9"/>
    <w:rsid w:val="00FE3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4EBA"/>
  <w15:chartTrackingRefBased/>
  <w15:docId w15:val="{49731F5E-AEBF-4480-BD3B-79A106D6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B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B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B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B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B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B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B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B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B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B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B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B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BF1"/>
    <w:rPr>
      <w:rFonts w:eastAsiaTheme="majorEastAsia" w:cstheme="majorBidi"/>
      <w:color w:val="272727" w:themeColor="text1" w:themeTint="D8"/>
    </w:rPr>
  </w:style>
  <w:style w:type="paragraph" w:styleId="Title">
    <w:name w:val="Title"/>
    <w:basedOn w:val="Normal"/>
    <w:next w:val="Normal"/>
    <w:link w:val="TitleChar"/>
    <w:uiPriority w:val="10"/>
    <w:qFormat/>
    <w:rsid w:val="009A6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BF1"/>
    <w:pPr>
      <w:spacing w:before="160"/>
      <w:jc w:val="center"/>
    </w:pPr>
    <w:rPr>
      <w:i/>
      <w:iCs/>
      <w:color w:val="404040" w:themeColor="text1" w:themeTint="BF"/>
    </w:rPr>
  </w:style>
  <w:style w:type="character" w:customStyle="1" w:styleId="QuoteChar">
    <w:name w:val="Quote Char"/>
    <w:basedOn w:val="DefaultParagraphFont"/>
    <w:link w:val="Quote"/>
    <w:uiPriority w:val="29"/>
    <w:rsid w:val="009A6BF1"/>
    <w:rPr>
      <w:i/>
      <w:iCs/>
      <w:color w:val="404040" w:themeColor="text1" w:themeTint="BF"/>
    </w:rPr>
  </w:style>
  <w:style w:type="paragraph" w:styleId="ListParagraph">
    <w:name w:val="List Paragraph"/>
    <w:basedOn w:val="Normal"/>
    <w:uiPriority w:val="34"/>
    <w:qFormat/>
    <w:rsid w:val="009A6BF1"/>
    <w:pPr>
      <w:ind w:left="720"/>
      <w:contextualSpacing/>
    </w:pPr>
  </w:style>
  <w:style w:type="character" w:styleId="IntenseEmphasis">
    <w:name w:val="Intense Emphasis"/>
    <w:basedOn w:val="DefaultParagraphFont"/>
    <w:uiPriority w:val="21"/>
    <w:qFormat/>
    <w:rsid w:val="009A6BF1"/>
    <w:rPr>
      <w:i/>
      <w:iCs/>
      <w:color w:val="0F4761" w:themeColor="accent1" w:themeShade="BF"/>
    </w:rPr>
  </w:style>
  <w:style w:type="paragraph" w:styleId="IntenseQuote">
    <w:name w:val="Intense Quote"/>
    <w:basedOn w:val="Normal"/>
    <w:next w:val="Normal"/>
    <w:link w:val="IntenseQuoteChar"/>
    <w:uiPriority w:val="30"/>
    <w:qFormat/>
    <w:rsid w:val="009A6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BF1"/>
    <w:rPr>
      <w:i/>
      <w:iCs/>
      <w:color w:val="0F4761" w:themeColor="accent1" w:themeShade="BF"/>
    </w:rPr>
  </w:style>
  <w:style w:type="character" w:styleId="IntenseReference">
    <w:name w:val="Intense Reference"/>
    <w:basedOn w:val="DefaultParagraphFont"/>
    <w:uiPriority w:val="32"/>
    <w:qFormat/>
    <w:rsid w:val="009A6BF1"/>
    <w:rPr>
      <w:b/>
      <w:bCs/>
      <w:smallCaps/>
      <w:color w:val="0F4761" w:themeColor="accent1" w:themeShade="BF"/>
      <w:spacing w:val="5"/>
    </w:rPr>
  </w:style>
  <w:style w:type="table" w:styleId="TableGrid">
    <w:name w:val="Table Grid"/>
    <w:basedOn w:val="TableNormal"/>
    <w:uiPriority w:val="39"/>
    <w:rsid w:val="009A6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B2BE8"/>
    <w:rPr>
      <w:b/>
      <w:bCs/>
    </w:rPr>
  </w:style>
  <w:style w:type="paragraph" w:styleId="NormalWeb">
    <w:name w:val="Normal (Web)"/>
    <w:basedOn w:val="Normal"/>
    <w:uiPriority w:val="99"/>
    <w:unhideWhenUsed/>
    <w:rsid w:val="002D46C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Travis</dc:creator>
  <cp:keywords/>
  <dc:description/>
  <cp:lastModifiedBy>Becky Travis-Booker</cp:lastModifiedBy>
  <cp:revision>2</cp:revision>
  <cp:lastPrinted>2025-11-29T09:40:00Z</cp:lastPrinted>
  <dcterms:created xsi:type="dcterms:W3CDTF">2025-11-30T21:59:00Z</dcterms:created>
  <dcterms:modified xsi:type="dcterms:W3CDTF">2025-11-30T21:59:00Z</dcterms:modified>
</cp:coreProperties>
</file>